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267CC" w14:textId="77777777" w:rsidR="005C5BED" w:rsidRPr="005C5BED" w:rsidRDefault="005C5BED" w:rsidP="005C5BED">
      <w:pPr>
        <w:spacing w:line="360" w:lineRule="auto"/>
        <w:jc w:val="center"/>
        <w:rPr>
          <w:rFonts w:ascii="Arial" w:hAnsi="Arial" w:cs="Arial"/>
        </w:rPr>
      </w:pPr>
      <w:r w:rsidRPr="005C5BED">
        <w:rPr>
          <w:rFonts w:ascii="Arial" w:hAnsi="Arial" w:cs="Arial"/>
          <w:b/>
          <w:bCs/>
        </w:rPr>
        <w:t>Reconocimiento y ejecución de sentencias extranjeras (exequátur) en materia de Familia (divorcios, adopciones, obligaciones alimentarias, etc.)</w:t>
      </w:r>
    </w:p>
    <w:p w14:paraId="3504EEDA" w14:textId="77777777" w:rsidR="005C5BED" w:rsidRPr="005C5BED" w:rsidRDefault="005C5BED" w:rsidP="005C5BED">
      <w:pPr>
        <w:spacing w:line="360" w:lineRule="auto"/>
        <w:jc w:val="both"/>
        <w:rPr>
          <w:rFonts w:ascii="Arial" w:hAnsi="Arial" w:cs="Arial"/>
        </w:rPr>
      </w:pPr>
      <w:r w:rsidRPr="005C5BED">
        <w:rPr>
          <w:rFonts w:ascii="Arial" w:hAnsi="Arial" w:cs="Arial"/>
        </w:rPr>
        <w:t> </w:t>
      </w:r>
    </w:p>
    <w:p w14:paraId="194BFF15" w14:textId="77777777" w:rsidR="005C5BED" w:rsidRPr="005C5BED" w:rsidRDefault="005C5BED" w:rsidP="005C5BED">
      <w:pPr>
        <w:spacing w:line="360" w:lineRule="auto"/>
        <w:jc w:val="both"/>
        <w:rPr>
          <w:rFonts w:ascii="Arial" w:hAnsi="Arial" w:cs="Arial"/>
        </w:rPr>
      </w:pPr>
      <w:r w:rsidRPr="005C5BED">
        <w:rPr>
          <w:rFonts w:ascii="Arial" w:hAnsi="Arial" w:cs="Arial"/>
          <w:b/>
          <w:bCs/>
          <w:u w:val="single"/>
        </w:rPr>
        <w:t>Información general</w:t>
      </w:r>
    </w:p>
    <w:p w14:paraId="138592F6" w14:textId="77777777" w:rsidR="005C5BED" w:rsidRPr="005C5BED" w:rsidRDefault="005C5BED" w:rsidP="005C5BED">
      <w:pPr>
        <w:spacing w:line="360" w:lineRule="auto"/>
        <w:jc w:val="both"/>
        <w:rPr>
          <w:rFonts w:ascii="Arial" w:hAnsi="Arial" w:cs="Arial"/>
        </w:rPr>
      </w:pPr>
      <w:r w:rsidRPr="005C5BED">
        <w:rPr>
          <w:rFonts w:ascii="Arial" w:hAnsi="Arial" w:cs="Arial"/>
        </w:rPr>
        <w:t>Para que una resolución extranjera judicial (sentencia, orden, decreto, etc.) o arbitral (laudo)</w:t>
      </w:r>
      <w:bookmarkStart w:id="0" w:name="_ftnref1"/>
      <w:r w:rsidRPr="005C5BED">
        <w:rPr>
          <w:rFonts w:ascii="Arial" w:hAnsi="Arial" w:cs="Arial"/>
        </w:rPr>
        <w:fldChar w:fldCharType="begin"/>
      </w:r>
      <w:r w:rsidRPr="005C5BED">
        <w:rPr>
          <w:rFonts w:ascii="Arial" w:hAnsi="Arial" w:cs="Arial"/>
        </w:rPr>
        <w:instrText>HYPERLINK "https://salasegunda.poder-judicial.go.cr/index.php/component/content/article/75-cooperacion-judicial-internacional/404-reconocimiento-y-ejecucion-de-sentencias-extranjeras-exequatur-en-materia-de-familia-divorcios-adopciones-obligaciones-alimentarias-etc" \l "_ftn1"</w:instrText>
      </w:r>
      <w:r w:rsidRPr="005C5BED">
        <w:rPr>
          <w:rFonts w:ascii="Arial" w:hAnsi="Arial" w:cs="Arial"/>
        </w:rPr>
      </w:r>
      <w:r w:rsidRPr="005C5BED">
        <w:rPr>
          <w:rFonts w:ascii="Arial" w:hAnsi="Arial" w:cs="Arial"/>
        </w:rPr>
        <w:fldChar w:fldCharType="separate"/>
      </w:r>
      <w:r w:rsidRPr="005C5BED">
        <w:rPr>
          <w:rStyle w:val="Hipervnculo"/>
          <w:rFonts w:ascii="Arial" w:hAnsi="Arial" w:cs="Arial"/>
        </w:rPr>
        <w:t>[1]</w:t>
      </w:r>
      <w:r w:rsidRPr="005C5BED">
        <w:rPr>
          <w:rFonts w:ascii="Arial" w:hAnsi="Arial" w:cs="Arial"/>
        </w:rPr>
        <w:fldChar w:fldCharType="end"/>
      </w:r>
      <w:bookmarkEnd w:id="0"/>
      <w:r w:rsidRPr="005C5BED">
        <w:rPr>
          <w:rFonts w:ascii="Arial" w:hAnsi="Arial" w:cs="Arial"/>
        </w:rPr>
        <w:t> tenga validez y eficacia en Costa Rica, primero debe solicitarse su reconocimiento ante la Sala Segunda de la Corte Suprema de Justicia, si se trata de materia Laboral, Familiar, Sucesoria o Concursal</w:t>
      </w:r>
      <w:bookmarkStart w:id="1" w:name="_ftnref2"/>
      <w:r w:rsidRPr="005C5BED">
        <w:rPr>
          <w:rFonts w:ascii="Arial" w:hAnsi="Arial" w:cs="Arial"/>
        </w:rPr>
        <w:fldChar w:fldCharType="begin"/>
      </w:r>
      <w:r w:rsidRPr="005C5BED">
        <w:rPr>
          <w:rFonts w:ascii="Arial" w:hAnsi="Arial" w:cs="Arial"/>
        </w:rPr>
        <w:instrText>HYPERLINK "https://salasegunda.poder-judicial.go.cr/index.php/component/content/article/75-cooperacion-judicial-internacional/404-reconocimiento-y-ejecucion-de-sentencias-extranjeras-exequatur-en-materia-de-familia-divorcios-adopciones-obligaciones-alimentarias-etc" \l "_ftn2"</w:instrText>
      </w:r>
      <w:r w:rsidRPr="005C5BED">
        <w:rPr>
          <w:rFonts w:ascii="Arial" w:hAnsi="Arial" w:cs="Arial"/>
        </w:rPr>
      </w:r>
      <w:r w:rsidRPr="005C5BED">
        <w:rPr>
          <w:rFonts w:ascii="Arial" w:hAnsi="Arial" w:cs="Arial"/>
        </w:rPr>
        <w:fldChar w:fldCharType="separate"/>
      </w:r>
      <w:r w:rsidRPr="005C5BED">
        <w:rPr>
          <w:rStyle w:val="Hipervnculo"/>
          <w:rFonts w:ascii="Arial" w:hAnsi="Arial" w:cs="Arial"/>
        </w:rPr>
        <w:t>[2]</w:t>
      </w:r>
      <w:r w:rsidRPr="005C5BED">
        <w:rPr>
          <w:rFonts w:ascii="Arial" w:hAnsi="Arial" w:cs="Arial"/>
        </w:rPr>
        <w:fldChar w:fldCharType="end"/>
      </w:r>
      <w:bookmarkEnd w:id="1"/>
      <w:r w:rsidRPr="005C5BED">
        <w:rPr>
          <w:rFonts w:ascii="Arial" w:hAnsi="Arial" w:cs="Arial"/>
        </w:rPr>
        <w:t>.</w:t>
      </w:r>
    </w:p>
    <w:p w14:paraId="0663A20A" w14:textId="77777777" w:rsidR="005C5BED" w:rsidRPr="005C5BED" w:rsidRDefault="005C5BED" w:rsidP="005C5BED">
      <w:pPr>
        <w:spacing w:line="360" w:lineRule="auto"/>
        <w:jc w:val="both"/>
        <w:rPr>
          <w:rFonts w:ascii="Arial" w:hAnsi="Arial" w:cs="Arial"/>
        </w:rPr>
      </w:pPr>
      <w:r w:rsidRPr="005C5BED">
        <w:rPr>
          <w:rFonts w:ascii="Arial" w:hAnsi="Arial" w:cs="Arial"/>
        </w:rPr>
        <w:t>La gestión debe realizarse con asistencia de una persona abogada</w:t>
      </w:r>
      <w:bookmarkStart w:id="2" w:name="_ftnref3"/>
      <w:r w:rsidRPr="005C5BED">
        <w:rPr>
          <w:rFonts w:ascii="Arial" w:hAnsi="Arial" w:cs="Arial"/>
        </w:rPr>
        <w:fldChar w:fldCharType="begin"/>
      </w:r>
      <w:r w:rsidRPr="005C5BED">
        <w:rPr>
          <w:rFonts w:ascii="Arial" w:hAnsi="Arial" w:cs="Arial"/>
        </w:rPr>
        <w:instrText>HYPERLINK "https://salasegunda.poder-judicial.go.cr/index.php/component/content/article/75-cooperacion-judicial-internacional/404-reconocimiento-y-ejecucion-de-sentencias-extranjeras-exequatur-en-materia-de-familia-divorcios-adopciones-obligaciones-alimentarias-etc" \l "_ftn3"</w:instrText>
      </w:r>
      <w:r w:rsidRPr="005C5BED">
        <w:rPr>
          <w:rFonts w:ascii="Arial" w:hAnsi="Arial" w:cs="Arial"/>
        </w:rPr>
      </w:r>
      <w:r w:rsidRPr="005C5BED">
        <w:rPr>
          <w:rFonts w:ascii="Arial" w:hAnsi="Arial" w:cs="Arial"/>
        </w:rPr>
        <w:fldChar w:fldCharType="separate"/>
      </w:r>
      <w:r w:rsidRPr="005C5BED">
        <w:rPr>
          <w:rStyle w:val="Hipervnculo"/>
          <w:rFonts w:ascii="Arial" w:hAnsi="Arial" w:cs="Arial"/>
        </w:rPr>
        <w:t>[3]</w:t>
      </w:r>
      <w:r w:rsidRPr="005C5BED">
        <w:rPr>
          <w:rFonts w:ascii="Arial" w:hAnsi="Arial" w:cs="Arial"/>
        </w:rPr>
        <w:fldChar w:fldCharType="end"/>
      </w:r>
      <w:bookmarkEnd w:id="2"/>
      <w:r w:rsidRPr="005C5BED">
        <w:rPr>
          <w:rFonts w:ascii="Arial" w:hAnsi="Arial" w:cs="Arial"/>
        </w:rPr>
        <w:t>, quien debe preparar el escrito inicial con la solicitud de reconocimiento, verificar que se cumplan todos los requisitos y que se presenten los documentos necesarios, así como asesorarle y representarle durante todo el proceso.</w:t>
      </w:r>
    </w:p>
    <w:p w14:paraId="374C15BA" w14:textId="77777777" w:rsidR="005C5BED" w:rsidRPr="005C5BED" w:rsidRDefault="005C5BED" w:rsidP="005C5BED">
      <w:pPr>
        <w:spacing w:line="360" w:lineRule="auto"/>
        <w:jc w:val="both"/>
        <w:rPr>
          <w:rFonts w:ascii="Arial" w:hAnsi="Arial" w:cs="Arial"/>
        </w:rPr>
      </w:pPr>
      <w:r w:rsidRPr="005C5BED">
        <w:rPr>
          <w:rFonts w:ascii="Arial" w:hAnsi="Arial" w:cs="Arial"/>
        </w:rPr>
        <w:t>Los documentos que provengan del extranjero deben presentarse originales en soporte físico.</w:t>
      </w:r>
    </w:p>
    <w:p w14:paraId="7CEA4DF8" w14:textId="77777777" w:rsidR="005C5BED" w:rsidRPr="005C5BED" w:rsidRDefault="005C5BED" w:rsidP="005C5BED">
      <w:pPr>
        <w:spacing w:line="360" w:lineRule="auto"/>
        <w:jc w:val="both"/>
        <w:rPr>
          <w:rFonts w:ascii="Arial" w:hAnsi="Arial" w:cs="Arial"/>
        </w:rPr>
      </w:pPr>
      <w:r w:rsidRPr="005C5BED">
        <w:rPr>
          <w:rFonts w:ascii="Arial" w:hAnsi="Arial" w:cs="Arial"/>
        </w:rPr>
        <w:t>Una vez que se presenta la solicitud inicial, la Sala Segunda realizará el análisis de admisibilidad, para determinar si se cumplen todos los requisitos formales. En caso afirmativo, luego de haber notificado a todas las partes interesadas, se estudiará el caso por el fondo, para determinar si puede concederse el reconocimiento a la resolución extranjera. Entre otras cosas, se analiza si lo dispuesto en la resolución extranjera es compatible con el orden público internacional de Costa Rica, si se ha respetado el debido proceso y cuál es la posibilidad de ejecutarlo en el país.</w:t>
      </w:r>
    </w:p>
    <w:p w14:paraId="43BE1549" w14:textId="77777777" w:rsidR="005C5BED" w:rsidRPr="005C5BED" w:rsidRDefault="005C5BED" w:rsidP="005C5BED">
      <w:pPr>
        <w:spacing w:line="360" w:lineRule="auto"/>
        <w:jc w:val="both"/>
        <w:rPr>
          <w:rFonts w:ascii="Arial" w:hAnsi="Arial" w:cs="Arial"/>
        </w:rPr>
      </w:pPr>
      <w:r w:rsidRPr="005C5BED">
        <w:rPr>
          <w:rFonts w:ascii="Arial" w:hAnsi="Arial" w:cs="Arial"/>
        </w:rPr>
        <w:t>La Sala Segunda emitirá una sentencia con la decisión final, la cual será notificada al medio indicado por las partes. Esta resolución no puede ser apelada o impugnada.</w:t>
      </w:r>
    </w:p>
    <w:p w14:paraId="6E436476" w14:textId="77777777" w:rsidR="005C5BED" w:rsidRPr="005C5BED" w:rsidRDefault="005C5BED" w:rsidP="005C5BED">
      <w:pPr>
        <w:spacing w:line="360" w:lineRule="auto"/>
        <w:jc w:val="both"/>
        <w:rPr>
          <w:rFonts w:ascii="Arial" w:hAnsi="Arial" w:cs="Arial"/>
        </w:rPr>
      </w:pPr>
      <w:r w:rsidRPr="005C5BED">
        <w:rPr>
          <w:rFonts w:ascii="Arial" w:hAnsi="Arial" w:cs="Arial"/>
        </w:rPr>
        <w:t xml:space="preserve">Dependiendo de lo que se haya decidido en la resolución extranjera, una vez que se concede el reconocimiento, es posible que la Sala Segunda ordene directamente la inscripción y lo comunique automáticamente al Registro Civil (por ejemplo, en el caso de un divorcio o una adopción). En algunas ocasiones, se deberá remitir el expediente al juzgado correspondiente para su ejecución, según se determine por la Sala Segunda en </w:t>
      </w:r>
      <w:r w:rsidRPr="005C5BED">
        <w:rPr>
          <w:rFonts w:ascii="Arial" w:hAnsi="Arial" w:cs="Arial"/>
        </w:rPr>
        <w:lastRenderedPageBreak/>
        <w:t>cada caso concreto (por ejemplo, para traspasar propiedades o ejecutar obligaciones alimentarias).</w:t>
      </w:r>
    </w:p>
    <w:p w14:paraId="2A7205FE" w14:textId="77777777" w:rsidR="005C5BED" w:rsidRPr="005C5BED" w:rsidRDefault="005C5BED" w:rsidP="005C5BED">
      <w:pPr>
        <w:spacing w:line="360" w:lineRule="auto"/>
        <w:jc w:val="both"/>
        <w:rPr>
          <w:rFonts w:ascii="Arial" w:hAnsi="Arial" w:cs="Arial"/>
        </w:rPr>
      </w:pPr>
      <w:r w:rsidRPr="005C5BED">
        <w:rPr>
          <w:rFonts w:ascii="Arial" w:hAnsi="Arial" w:cs="Arial"/>
        </w:rPr>
        <w:t>A continuación, se detalla la lista de requisitos generales para este tipo de procesos en materia de Familia. Se recomienda revisarlo cuidadosamente con la persona abogada que le asistirá durante el proceso; si se presentan solicitudes incompletas se pueden producir demoras adicionales en la tramitación del expediente.</w:t>
      </w:r>
    </w:p>
    <w:p w14:paraId="22DA2E4B" w14:textId="77777777" w:rsidR="005C5BED" w:rsidRDefault="005C5BED" w:rsidP="005C5BED">
      <w:pPr>
        <w:spacing w:line="360" w:lineRule="auto"/>
        <w:jc w:val="both"/>
        <w:rPr>
          <w:rFonts w:ascii="Arial" w:hAnsi="Arial" w:cs="Arial"/>
          <w:b/>
          <w:bCs/>
          <w:u w:val="single"/>
        </w:rPr>
      </w:pPr>
    </w:p>
    <w:p w14:paraId="735CB650" w14:textId="47DDCBA4" w:rsidR="005C5BED" w:rsidRPr="005C5BED" w:rsidRDefault="005C5BED" w:rsidP="005C5BED">
      <w:pPr>
        <w:spacing w:line="360" w:lineRule="auto"/>
        <w:jc w:val="both"/>
        <w:rPr>
          <w:rFonts w:ascii="Arial" w:hAnsi="Arial" w:cs="Arial"/>
        </w:rPr>
      </w:pPr>
      <w:r w:rsidRPr="005C5BED">
        <w:rPr>
          <w:rFonts w:ascii="Arial" w:hAnsi="Arial" w:cs="Arial"/>
          <w:b/>
          <w:bCs/>
          <w:u w:val="single"/>
        </w:rPr>
        <w:t>Requisitos generales</w:t>
      </w:r>
    </w:p>
    <w:p w14:paraId="46CB217C" w14:textId="70D4C4E0" w:rsidR="005C5BED" w:rsidRPr="005C5BED" w:rsidRDefault="005C5BED" w:rsidP="005C5BED">
      <w:pPr>
        <w:spacing w:line="360" w:lineRule="auto"/>
        <w:jc w:val="both"/>
        <w:rPr>
          <w:rFonts w:ascii="Arial" w:hAnsi="Arial" w:cs="Arial"/>
        </w:rPr>
      </w:pPr>
      <w:r w:rsidRPr="005C5BED">
        <w:rPr>
          <w:rFonts w:ascii="Arial" w:hAnsi="Arial" w:cs="Arial"/>
          <w:b/>
          <w:bCs/>
        </w:rPr>
        <w:t>A. </w:t>
      </w:r>
      <w:r w:rsidRPr="005C5BED">
        <w:rPr>
          <w:rFonts w:ascii="Arial" w:hAnsi="Arial" w:cs="Arial"/>
          <w:b/>
          <w:bCs/>
          <w:u w:val="single"/>
        </w:rPr>
        <w:t>Escrito inicial</w:t>
      </w:r>
    </w:p>
    <w:p w14:paraId="79D066CA" w14:textId="77777777" w:rsidR="005C5BED" w:rsidRPr="005C5BED" w:rsidRDefault="005C5BED" w:rsidP="005C5BED">
      <w:pPr>
        <w:spacing w:line="360" w:lineRule="auto"/>
        <w:jc w:val="both"/>
        <w:rPr>
          <w:rFonts w:ascii="Arial" w:hAnsi="Arial" w:cs="Arial"/>
        </w:rPr>
      </w:pPr>
      <w:r w:rsidRPr="005C5BED">
        <w:rPr>
          <w:rFonts w:ascii="Arial" w:hAnsi="Arial" w:cs="Arial"/>
        </w:rPr>
        <w:t>Se debe presentar un </w:t>
      </w:r>
      <w:r w:rsidRPr="005C5BED">
        <w:rPr>
          <w:rFonts w:ascii="Arial" w:hAnsi="Arial" w:cs="Arial"/>
          <w:b/>
          <w:bCs/>
        </w:rPr>
        <w:t>escrito para solicitar el reconocimiento y la ejecución de la sentencia extranjera,</w:t>
      </w:r>
      <w:r w:rsidRPr="005C5BED">
        <w:rPr>
          <w:rFonts w:ascii="Arial" w:hAnsi="Arial" w:cs="Arial"/>
        </w:rPr>
        <w:t> en el que se indique al menos lo siguiente</w:t>
      </w:r>
      <w:bookmarkStart w:id="3" w:name="_ftnref4"/>
      <w:r w:rsidRPr="005C5BED">
        <w:rPr>
          <w:rFonts w:ascii="Arial" w:hAnsi="Arial" w:cs="Arial"/>
        </w:rPr>
        <w:fldChar w:fldCharType="begin"/>
      </w:r>
      <w:r w:rsidRPr="005C5BED">
        <w:rPr>
          <w:rFonts w:ascii="Arial" w:hAnsi="Arial" w:cs="Arial"/>
        </w:rPr>
        <w:instrText>HYPERLINK "https://salasegunda.poder-judicial.go.cr/index.php/component/content/article/75-cooperacion-judicial-internacional/404-reconocimiento-y-ejecucion-de-sentencias-extranjeras-exequatur-en-materia-de-familia-divorcios-adopciones-obligaciones-alimentarias-etc" \l "_ftn4"</w:instrText>
      </w:r>
      <w:r w:rsidRPr="005C5BED">
        <w:rPr>
          <w:rFonts w:ascii="Arial" w:hAnsi="Arial" w:cs="Arial"/>
        </w:rPr>
      </w:r>
      <w:r w:rsidRPr="005C5BED">
        <w:rPr>
          <w:rFonts w:ascii="Arial" w:hAnsi="Arial" w:cs="Arial"/>
        </w:rPr>
        <w:fldChar w:fldCharType="separate"/>
      </w:r>
      <w:r w:rsidRPr="005C5BED">
        <w:rPr>
          <w:rStyle w:val="Hipervnculo"/>
          <w:rFonts w:ascii="Arial" w:hAnsi="Arial" w:cs="Arial"/>
        </w:rPr>
        <w:t>[4]</w:t>
      </w:r>
      <w:r w:rsidRPr="005C5BED">
        <w:rPr>
          <w:rFonts w:ascii="Arial" w:hAnsi="Arial" w:cs="Arial"/>
        </w:rPr>
        <w:fldChar w:fldCharType="end"/>
      </w:r>
      <w:bookmarkEnd w:id="3"/>
      <w:r w:rsidRPr="005C5BED">
        <w:rPr>
          <w:rFonts w:ascii="Arial" w:hAnsi="Arial" w:cs="Arial"/>
        </w:rPr>
        <w:t>:</w:t>
      </w:r>
    </w:p>
    <w:p w14:paraId="4B043DEE" w14:textId="77777777" w:rsidR="005C5BED" w:rsidRPr="005C5BED" w:rsidRDefault="005C5BED" w:rsidP="005C5BED">
      <w:pPr>
        <w:numPr>
          <w:ilvl w:val="0"/>
          <w:numId w:val="1"/>
        </w:numPr>
        <w:spacing w:line="360" w:lineRule="auto"/>
        <w:jc w:val="both"/>
        <w:rPr>
          <w:rFonts w:ascii="Arial" w:hAnsi="Arial" w:cs="Arial"/>
        </w:rPr>
      </w:pPr>
      <w:r w:rsidRPr="005C5BED">
        <w:rPr>
          <w:rFonts w:ascii="Arial" w:hAnsi="Arial" w:cs="Arial"/>
        </w:rPr>
        <w:t>Despacho judicial al que va dirigido (Sala Segunda de la Corte Suprema de Justicia).</w:t>
      </w:r>
    </w:p>
    <w:p w14:paraId="7CC8B8B0" w14:textId="77777777" w:rsidR="005C5BED" w:rsidRPr="005C5BED" w:rsidRDefault="005C5BED" w:rsidP="005C5BED">
      <w:pPr>
        <w:numPr>
          <w:ilvl w:val="0"/>
          <w:numId w:val="1"/>
        </w:numPr>
        <w:spacing w:line="360" w:lineRule="auto"/>
        <w:jc w:val="both"/>
        <w:rPr>
          <w:rFonts w:ascii="Arial" w:hAnsi="Arial" w:cs="Arial"/>
        </w:rPr>
      </w:pPr>
      <w:r w:rsidRPr="005C5BED">
        <w:rPr>
          <w:rFonts w:ascii="Arial" w:hAnsi="Arial" w:cs="Arial"/>
        </w:rPr>
        <w:t>Nombre completo, tipo y número de identificación y las calidades de las partes y sus representantes: nacionalidad, profesión u oficio, domicilio o residencia habitual, etc.</w:t>
      </w:r>
    </w:p>
    <w:p w14:paraId="3B6220FD" w14:textId="77777777" w:rsidR="005C5BED" w:rsidRPr="005C5BED" w:rsidRDefault="005C5BED" w:rsidP="005C5BED">
      <w:pPr>
        <w:numPr>
          <w:ilvl w:val="0"/>
          <w:numId w:val="1"/>
        </w:numPr>
        <w:spacing w:line="360" w:lineRule="auto"/>
        <w:jc w:val="both"/>
        <w:rPr>
          <w:rFonts w:ascii="Arial" w:hAnsi="Arial" w:cs="Arial"/>
        </w:rPr>
      </w:pPr>
      <w:r w:rsidRPr="005C5BED">
        <w:rPr>
          <w:rFonts w:ascii="Arial" w:hAnsi="Arial" w:cs="Arial"/>
        </w:rPr>
        <w:t>Narración de los hechos, ordenados, con claridad y precisión</w:t>
      </w:r>
      <w:bookmarkStart w:id="4" w:name="_ftnref5"/>
      <w:r w:rsidRPr="005C5BED">
        <w:rPr>
          <w:rFonts w:ascii="Arial" w:hAnsi="Arial" w:cs="Arial"/>
        </w:rPr>
        <w:fldChar w:fldCharType="begin"/>
      </w:r>
      <w:r w:rsidRPr="005C5BED">
        <w:rPr>
          <w:rFonts w:ascii="Arial" w:hAnsi="Arial" w:cs="Arial"/>
        </w:rPr>
        <w:instrText>HYPERLINK "https://salasegunda.poder-judicial.go.cr/index.php/component/content/article/75-cooperacion-judicial-internacional/404-reconocimiento-y-ejecucion-de-sentencias-extranjeras-exequatur-en-materia-de-familia-divorcios-adopciones-obligaciones-alimentarias-etc" \l "_ftn5"</w:instrText>
      </w:r>
      <w:r w:rsidRPr="005C5BED">
        <w:rPr>
          <w:rFonts w:ascii="Arial" w:hAnsi="Arial" w:cs="Arial"/>
        </w:rPr>
      </w:r>
      <w:r w:rsidRPr="005C5BED">
        <w:rPr>
          <w:rFonts w:ascii="Arial" w:hAnsi="Arial" w:cs="Arial"/>
        </w:rPr>
        <w:fldChar w:fldCharType="separate"/>
      </w:r>
      <w:r w:rsidRPr="005C5BED">
        <w:rPr>
          <w:rStyle w:val="Hipervnculo"/>
          <w:rFonts w:ascii="Arial" w:hAnsi="Arial" w:cs="Arial"/>
        </w:rPr>
        <w:t>[5]</w:t>
      </w:r>
      <w:r w:rsidRPr="005C5BED">
        <w:rPr>
          <w:rFonts w:ascii="Arial" w:hAnsi="Arial" w:cs="Arial"/>
        </w:rPr>
        <w:fldChar w:fldCharType="end"/>
      </w:r>
      <w:bookmarkEnd w:id="4"/>
      <w:r w:rsidRPr="005C5BED">
        <w:rPr>
          <w:rFonts w:ascii="Arial" w:hAnsi="Arial" w:cs="Arial"/>
        </w:rPr>
        <w:t>.</w:t>
      </w:r>
    </w:p>
    <w:p w14:paraId="3E9856DD" w14:textId="77777777" w:rsidR="005C5BED" w:rsidRPr="005C5BED" w:rsidRDefault="005C5BED" w:rsidP="005C5BED">
      <w:pPr>
        <w:numPr>
          <w:ilvl w:val="0"/>
          <w:numId w:val="1"/>
        </w:numPr>
        <w:spacing w:line="360" w:lineRule="auto"/>
        <w:jc w:val="both"/>
        <w:rPr>
          <w:rFonts w:ascii="Arial" w:hAnsi="Arial" w:cs="Arial"/>
        </w:rPr>
      </w:pPr>
      <w:r w:rsidRPr="005C5BED">
        <w:rPr>
          <w:rFonts w:ascii="Arial" w:hAnsi="Arial" w:cs="Arial"/>
        </w:rPr>
        <w:t>El fundamento jurídico de la pretensión (artículo 99 del Código Procesal Civil, etc.).</w:t>
      </w:r>
    </w:p>
    <w:p w14:paraId="754924AA" w14:textId="77777777" w:rsidR="005C5BED" w:rsidRPr="005C5BED" w:rsidRDefault="005C5BED" w:rsidP="005C5BED">
      <w:pPr>
        <w:numPr>
          <w:ilvl w:val="0"/>
          <w:numId w:val="1"/>
        </w:numPr>
        <w:spacing w:line="360" w:lineRule="auto"/>
        <w:jc w:val="both"/>
        <w:rPr>
          <w:rFonts w:ascii="Arial" w:hAnsi="Arial" w:cs="Arial"/>
        </w:rPr>
      </w:pPr>
      <w:r w:rsidRPr="005C5BED">
        <w:rPr>
          <w:rFonts w:ascii="Arial" w:hAnsi="Arial" w:cs="Arial"/>
        </w:rPr>
        <w:t>El ofrecimiento de todos los medios de prueba que se estime necesario.</w:t>
      </w:r>
    </w:p>
    <w:p w14:paraId="1210796F" w14:textId="77777777" w:rsidR="005C5BED" w:rsidRPr="005C5BED" w:rsidRDefault="005C5BED" w:rsidP="005C5BED">
      <w:pPr>
        <w:numPr>
          <w:ilvl w:val="0"/>
          <w:numId w:val="1"/>
        </w:numPr>
        <w:spacing w:line="360" w:lineRule="auto"/>
        <w:jc w:val="both"/>
        <w:rPr>
          <w:rFonts w:ascii="Arial" w:hAnsi="Arial" w:cs="Arial"/>
        </w:rPr>
      </w:pPr>
      <w:r w:rsidRPr="005C5BED">
        <w:rPr>
          <w:rFonts w:ascii="Arial" w:hAnsi="Arial" w:cs="Arial"/>
        </w:rPr>
        <w:t>La pretensión, es decir, qué quiere que se reconozca de la sentencia (toda o en parte).</w:t>
      </w:r>
    </w:p>
    <w:p w14:paraId="1D0F4B8D" w14:textId="77777777" w:rsidR="005C5BED" w:rsidRPr="005C5BED" w:rsidRDefault="005C5BED" w:rsidP="005C5BED">
      <w:pPr>
        <w:numPr>
          <w:ilvl w:val="0"/>
          <w:numId w:val="1"/>
        </w:numPr>
        <w:spacing w:line="360" w:lineRule="auto"/>
        <w:jc w:val="both"/>
        <w:rPr>
          <w:rFonts w:ascii="Arial" w:hAnsi="Arial" w:cs="Arial"/>
        </w:rPr>
      </w:pPr>
      <w:r w:rsidRPr="005C5BED">
        <w:rPr>
          <w:rFonts w:ascii="Arial" w:hAnsi="Arial" w:cs="Arial"/>
        </w:rPr>
        <w:t>El medio para recibir notificaciones de todas las partes interesadas</w:t>
      </w:r>
      <w:bookmarkStart w:id="5" w:name="_ftnref6"/>
      <w:r w:rsidRPr="005C5BED">
        <w:rPr>
          <w:rFonts w:ascii="Arial" w:hAnsi="Arial" w:cs="Arial"/>
        </w:rPr>
        <w:fldChar w:fldCharType="begin"/>
      </w:r>
      <w:r w:rsidRPr="005C5BED">
        <w:rPr>
          <w:rFonts w:ascii="Arial" w:hAnsi="Arial" w:cs="Arial"/>
        </w:rPr>
        <w:instrText>HYPERLINK "https://salasegunda.poder-judicial.go.cr/index.php/component/content/article/75-cooperacion-judicial-internacional/404-reconocimiento-y-ejecucion-de-sentencias-extranjeras-exequatur-en-materia-de-familia-divorcios-adopciones-obligaciones-alimentarias-etc" \l "_ftn6"</w:instrText>
      </w:r>
      <w:r w:rsidRPr="005C5BED">
        <w:rPr>
          <w:rFonts w:ascii="Arial" w:hAnsi="Arial" w:cs="Arial"/>
        </w:rPr>
      </w:r>
      <w:r w:rsidRPr="005C5BED">
        <w:rPr>
          <w:rFonts w:ascii="Arial" w:hAnsi="Arial" w:cs="Arial"/>
        </w:rPr>
        <w:fldChar w:fldCharType="separate"/>
      </w:r>
      <w:r w:rsidRPr="005C5BED">
        <w:rPr>
          <w:rStyle w:val="Hipervnculo"/>
          <w:rFonts w:ascii="Arial" w:hAnsi="Arial" w:cs="Arial"/>
        </w:rPr>
        <w:t>[6]</w:t>
      </w:r>
      <w:r w:rsidRPr="005C5BED">
        <w:rPr>
          <w:rFonts w:ascii="Arial" w:hAnsi="Arial" w:cs="Arial"/>
        </w:rPr>
        <w:fldChar w:fldCharType="end"/>
      </w:r>
      <w:bookmarkEnd w:id="5"/>
      <w:r w:rsidRPr="005C5BED">
        <w:rPr>
          <w:rFonts w:ascii="Arial" w:hAnsi="Arial" w:cs="Arial"/>
        </w:rPr>
        <w:t>. Si la contraparte no se apersona al proceso desde el inicio, es necesario notificarle personalmente</w:t>
      </w:r>
      <w:bookmarkStart w:id="6" w:name="_ftnref7"/>
      <w:r w:rsidRPr="005C5BED">
        <w:rPr>
          <w:rFonts w:ascii="Arial" w:hAnsi="Arial" w:cs="Arial"/>
        </w:rPr>
        <w:fldChar w:fldCharType="begin"/>
      </w:r>
      <w:r w:rsidRPr="005C5BED">
        <w:rPr>
          <w:rFonts w:ascii="Arial" w:hAnsi="Arial" w:cs="Arial"/>
        </w:rPr>
        <w:instrText>HYPERLINK "https://salasegunda.poder-judicial.go.cr/index.php/component/content/article/75-cooperacion-judicial-internacional/404-reconocimiento-y-ejecucion-de-sentencias-extranjeras-exequatur-en-materia-de-familia-divorcios-adopciones-obligaciones-alimentarias-etc" \l "_ftn7"</w:instrText>
      </w:r>
      <w:r w:rsidRPr="005C5BED">
        <w:rPr>
          <w:rFonts w:ascii="Arial" w:hAnsi="Arial" w:cs="Arial"/>
        </w:rPr>
      </w:r>
      <w:r w:rsidRPr="005C5BED">
        <w:rPr>
          <w:rFonts w:ascii="Arial" w:hAnsi="Arial" w:cs="Arial"/>
        </w:rPr>
        <w:fldChar w:fldCharType="separate"/>
      </w:r>
      <w:r w:rsidRPr="005C5BED">
        <w:rPr>
          <w:rStyle w:val="Hipervnculo"/>
          <w:rFonts w:ascii="Arial" w:hAnsi="Arial" w:cs="Arial"/>
        </w:rPr>
        <w:t>[7]</w:t>
      </w:r>
      <w:r w:rsidRPr="005C5BED">
        <w:rPr>
          <w:rFonts w:ascii="Arial" w:hAnsi="Arial" w:cs="Arial"/>
        </w:rPr>
        <w:fldChar w:fldCharType="end"/>
      </w:r>
      <w:bookmarkEnd w:id="6"/>
      <w:r w:rsidRPr="005C5BED">
        <w:rPr>
          <w:rFonts w:ascii="Arial" w:hAnsi="Arial" w:cs="Arial"/>
        </w:rPr>
        <w:t>.</w:t>
      </w:r>
    </w:p>
    <w:p w14:paraId="6ED22AD9" w14:textId="77777777" w:rsidR="005C5BED" w:rsidRDefault="005C5BED" w:rsidP="005C5BED">
      <w:pPr>
        <w:numPr>
          <w:ilvl w:val="0"/>
          <w:numId w:val="1"/>
        </w:numPr>
        <w:spacing w:line="360" w:lineRule="auto"/>
        <w:jc w:val="both"/>
        <w:rPr>
          <w:rFonts w:ascii="Arial" w:hAnsi="Arial" w:cs="Arial"/>
        </w:rPr>
      </w:pPr>
      <w:r w:rsidRPr="005C5BED">
        <w:rPr>
          <w:rFonts w:ascii="Arial" w:hAnsi="Arial" w:cs="Arial"/>
        </w:rPr>
        <w:t>El documento debe estar firmado por la parte promovente o la persona apoderada para representarle (en ese caso, presentar el poder) y ser autenticado por una persona abogada.</w:t>
      </w:r>
    </w:p>
    <w:p w14:paraId="080F07A2" w14:textId="77777777" w:rsidR="005C5BED" w:rsidRDefault="005C5BED" w:rsidP="005C5BED">
      <w:pPr>
        <w:spacing w:line="360" w:lineRule="auto"/>
        <w:jc w:val="both"/>
        <w:rPr>
          <w:rFonts w:ascii="Arial" w:hAnsi="Arial" w:cs="Arial"/>
        </w:rPr>
      </w:pPr>
    </w:p>
    <w:p w14:paraId="19F1F54F" w14:textId="77777777" w:rsidR="005C5BED" w:rsidRPr="005C5BED" w:rsidRDefault="005C5BED" w:rsidP="005C5BED">
      <w:pPr>
        <w:spacing w:line="360" w:lineRule="auto"/>
        <w:jc w:val="both"/>
        <w:rPr>
          <w:rFonts w:ascii="Arial" w:hAnsi="Arial" w:cs="Arial"/>
        </w:rPr>
      </w:pPr>
    </w:p>
    <w:p w14:paraId="0FC2C3BE" w14:textId="491ED458" w:rsidR="005C5BED" w:rsidRPr="005C5BED" w:rsidRDefault="005C5BED" w:rsidP="005C5BED">
      <w:pPr>
        <w:spacing w:line="360" w:lineRule="auto"/>
        <w:jc w:val="both"/>
        <w:rPr>
          <w:rFonts w:ascii="Arial" w:hAnsi="Arial" w:cs="Arial"/>
        </w:rPr>
      </w:pPr>
      <w:r w:rsidRPr="005C5BED">
        <w:rPr>
          <w:rFonts w:ascii="Arial" w:hAnsi="Arial" w:cs="Arial"/>
          <w:b/>
          <w:bCs/>
        </w:rPr>
        <w:lastRenderedPageBreak/>
        <w:t>B. </w:t>
      </w:r>
      <w:r w:rsidRPr="005C5BED">
        <w:rPr>
          <w:rFonts w:ascii="Arial" w:hAnsi="Arial" w:cs="Arial"/>
          <w:b/>
          <w:bCs/>
          <w:u w:val="single"/>
        </w:rPr>
        <w:t xml:space="preserve"> </w:t>
      </w:r>
      <w:r w:rsidRPr="005C5BED">
        <w:rPr>
          <w:rFonts w:ascii="Arial" w:hAnsi="Arial" w:cs="Arial"/>
          <w:b/>
          <w:bCs/>
          <w:u w:val="single"/>
        </w:rPr>
        <w:t>Copia auténtica de la resolución extranjera</w:t>
      </w:r>
    </w:p>
    <w:p w14:paraId="3DDBFBB5" w14:textId="77777777" w:rsidR="005C5BED" w:rsidRPr="005C5BED" w:rsidRDefault="005C5BED" w:rsidP="005C5BED">
      <w:pPr>
        <w:numPr>
          <w:ilvl w:val="0"/>
          <w:numId w:val="2"/>
        </w:numPr>
        <w:spacing w:line="360" w:lineRule="auto"/>
        <w:jc w:val="both"/>
        <w:rPr>
          <w:rFonts w:ascii="Arial" w:hAnsi="Arial" w:cs="Arial"/>
        </w:rPr>
      </w:pPr>
      <w:r w:rsidRPr="005C5BED">
        <w:rPr>
          <w:rFonts w:ascii="Arial" w:hAnsi="Arial" w:cs="Arial"/>
        </w:rPr>
        <w:t>Se debe presentar una </w:t>
      </w:r>
      <w:r w:rsidRPr="005C5BED">
        <w:rPr>
          <w:rFonts w:ascii="Arial" w:hAnsi="Arial" w:cs="Arial"/>
          <w:b/>
          <w:bCs/>
        </w:rPr>
        <w:t>copia auténtica de la resolución:</w:t>
      </w:r>
      <w:r w:rsidRPr="005C5BED">
        <w:rPr>
          <w:rFonts w:ascii="Arial" w:hAnsi="Arial" w:cs="Arial"/>
        </w:rPr>
        <w:t> esta debe haber sido emitida por la autoridad que la dictó y luego </w:t>
      </w:r>
      <w:r w:rsidRPr="005C5BED">
        <w:rPr>
          <w:rFonts w:ascii="Arial" w:hAnsi="Arial" w:cs="Arial"/>
          <w:b/>
          <w:bCs/>
        </w:rPr>
        <w:t>apostillada</w:t>
      </w:r>
      <w:bookmarkStart w:id="7" w:name="_ftnref8"/>
      <w:r w:rsidRPr="005C5BED">
        <w:rPr>
          <w:rFonts w:ascii="Arial" w:hAnsi="Arial" w:cs="Arial"/>
          <w:b/>
          <w:bCs/>
        </w:rPr>
        <w:fldChar w:fldCharType="begin"/>
      </w:r>
      <w:r w:rsidRPr="005C5BED">
        <w:rPr>
          <w:rFonts w:ascii="Arial" w:hAnsi="Arial" w:cs="Arial"/>
          <w:b/>
          <w:bCs/>
        </w:rPr>
        <w:instrText>HYPERLINK "https://salasegunda.poder-judicial.go.cr/index.php/component/content/article/75-cooperacion-judicial-internacional/404-reconocimiento-y-ejecucion-de-sentencias-extranjeras-exequatur-en-materia-de-familia-divorcios-adopciones-obligaciones-alimentarias-etc" \l "_ftn8"</w:instrText>
      </w:r>
      <w:r w:rsidRPr="005C5BED">
        <w:rPr>
          <w:rFonts w:ascii="Arial" w:hAnsi="Arial" w:cs="Arial"/>
          <w:b/>
          <w:bCs/>
        </w:rPr>
      </w:r>
      <w:r w:rsidRPr="005C5BED">
        <w:rPr>
          <w:rFonts w:ascii="Arial" w:hAnsi="Arial" w:cs="Arial"/>
          <w:b/>
          <w:bCs/>
        </w:rPr>
        <w:fldChar w:fldCharType="separate"/>
      </w:r>
      <w:r w:rsidRPr="005C5BED">
        <w:rPr>
          <w:rStyle w:val="Hipervnculo"/>
          <w:rFonts w:ascii="Arial" w:hAnsi="Arial" w:cs="Arial"/>
        </w:rPr>
        <w:t>[8]</w:t>
      </w:r>
      <w:r w:rsidRPr="005C5BED">
        <w:rPr>
          <w:rFonts w:ascii="Arial" w:hAnsi="Arial" w:cs="Arial"/>
        </w:rPr>
        <w:fldChar w:fldCharType="end"/>
      </w:r>
      <w:bookmarkEnd w:id="7"/>
      <w:r w:rsidRPr="005C5BED">
        <w:rPr>
          <w:rFonts w:ascii="Arial" w:hAnsi="Arial" w:cs="Arial"/>
          <w:b/>
          <w:bCs/>
        </w:rPr>
        <w:t> o legalizada</w:t>
      </w:r>
      <w:r w:rsidRPr="005C5BED">
        <w:rPr>
          <w:rFonts w:ascii="Arial" w:hAnsi="Arial" w:cs="Arial"/>
        </w:rPr>
        <w:t> por la vía diplomática o consular</w:t>
      </w:r>
      <w:bookmarkStart w:id="8" w:name="_ftnref9"/>
      <w:r w:rsidRPr="005C5BED">
        <w:rPr>
          <w:rFonts w:ascii="Arial" w:hAnsi="Arial" w:cs="Arial"/>
        </w:rPr>
        <w:fldChar w:fldCharType="begin"/>
      </w:r>
      <w:r w:rsidRPr="005C5BED">
        <w:rPr>
          <w:rFonts w:ascii="Arial" w:hAnsi="Arial" w:cs="Arial"/>
        </w:rPr>
        <w:instrText>HYPERLINK "https://salasegunda.poder-judicial.go.cr/index.php/component/content/article/75-cooperacion-judicial-internacional/404-reconocimiento-y-ejecucion-de-sentencias-extranjeras-exequatur-en-materia-de-familia-divorcios-adopciones-obligaciones-alimentarias-etc" \l "_ftn9"</w:instrText>
      </w:r>
      <w:r w:rsidRPr="005C5BED">
        <w:rPr>
          <w:rFonts w:ascii="Arial" w:hAnsi="Arial" w:cs="Arial"/>
        </w:rPr>
      </w:r>
      <w:r w:rsidRPr="005C5BED">
        <w:rPr>
          <w:rFonts w:ascii="Arial" w:hAnsi="Arial" w:cs="Arial"/>
        </w:rPr>
        <w:fldChar w:fldCharType="separate"/>
      </w:r>
      <w:r w:rsidRPr="005C5BED">
        <w:rPr>
          <w:rStyle w:val="Hipervnculo"/>
          <w:rFonts w:ascii="Arial" w:hAnsi="Arial" w:cs="Arial"/>
        </w:rPr>
        <w:t>[9]</w:t>
      </w:r>
      <w:r w:rsidRPr="005C5BED">
        <w:rPr>
          <w:rFonts w:ascii="Arial" w:hAnsi="Arial" w:cs="Arial"/>
        </w:rPr>
        <w:fldChar w:fldCharType="end"/>
      </w:r>
      <w:bookmarkEnd w:id="8"/>
      <w:r w:rsidRPr="005C5BED">
        <w:rPr>
          <w:rFonts w:ascii="Arial" w:hAnsi="Arial" w:cs="Arial"/>
        </w:rPr>
        <w:t>.</w:t>
      </w:r>
    </w:p>
    <w:p w14:paraId="3B54249F" w14:textId="77777777" w:rsidR="005C5BED" w:rsidRPr="005C5BED" w:rsidRDefault="005C5BED" w:rsidP="005C5BED">
      <w:pPr>
        <w:numPr>
          <w:ilvl w:val="0"/>
          <w:numId w:val="2"/>
        </w:numPr>
        <w:spacing w:line="360" w:lineRule="auto"/>
        <w:jc w:val="both"/>
        <w:rPr>
          <w:rFonts w:ascii="Arial" w:hAnsi="Arial" w:cs="Arial"/>
        </w:rPr>
      </w:pPr>
      <w:r w:rsidRPr="005C5BED">
        <w:rPr>
          <w:rFonts w:ascii="Arial" w:hAnsi="Arial" w:cs="Arial"/>
        </w:rPr>
        <w:t>La resolución debe presentarse </w:t>
      </w:r>
      <w:r w:rsidRPr="005C5BED">
        <w:rPr>
          <w:rFonts w:ascii="Arial" w:hAnsi="Arial" w:cs="Arial"/>
          <w:b/>
          <w:bCs/>
        </w:rPr>
        <w:t>completa,</w:t>
      </w:r>
      <w:r w:rsidRPr="005C5BED">
        <w:rPr>
          <w:rFonts w:ascii="Arial" w:hAnsi="Arial" w:cs="Arial"/>
        </w:rPr>
        <w:t> es decir, que exprese la orden emitida y los motivos para tomar la decisión que se dictó.</w:t>
      </w:r>
    </w:p>
    <w:p w14:paraId="260DC7BF" w14:textId="77777777" w:rsidR="005C5BED" w:rsidRPr="005C5BED" w:rsidRDefault="005C5BED" w:rsidP="005C5BED">
      <w:pPr>
        <w:numPr>
          <w:ilvl w:val="0"/>
          <w:numId w:val="2"/>
        </w:numPr>
        <w:spacing w:line="360" w:lineRule="auto"/>
        <w:jc w:val="both"/>
        <w:rPr>
          <w:rFonts w:ascii="Arial" w:hAnsi="Arial" w:cs="Arial"/>
        </w:rPr>
      </w:pPr>
      <w:r w:rsidRPr="005C5BED">
        <w:rPr>
          <w:rFonts w:ascii="Arial" w:hAnsi="Arial" w:cs="Arial"/>
        </w:rPr>
        <w:t>Si la resolución da valor a un </w:t>
      </w:r>
      <w:r w:rsidRPr="005C5BED">
        <w:rPr>
          <w:rFonts w:ascii="Arial" w:hAnsi="Arial" w:cs="Arial"/>
          <w:b/>
          <w:bCs/>
        </w:rPr>
        <w:t>acuerdo</w:t>
      </w:r>
      <w:r w:rsidRPr="005C5BED">
        <w:rPr>
          <w:rFonts w:ascii="Arial" w:hAnsi="Arial" w:cs="Arial"/>
        </w:rPr>
        <w:t> de mediación, conciliación, transacción, acto notarial, etc., pero no transcribe los términos de lo pactado, también debe presentarse la copia auténtica (apostillada o legalizada) de este documento, para el estudio de su contenido.</w:t>
      </w:r>
    </w:p>
    <w:p w14:paraId="79B4B802" w14:textId="77777777" w:rsidR="005C5BED" w:rsidRPr="005C5BED" w:rsidRDefault="005C5BED" w:rsidP="005C5BED">
      <w:pPr>
        <w:spacing w:line="360" w:lineRule="auto"/>
        <w:jc w:val="both"/>
        <w:rPr>
          <w:rFonts w:ascii="Arial" w:hAnsi="Arial" w:cs="Arial"/>
        </w:rPr>
      </w:pPr>
      <w:r w:rsidRPr="005C5BED">
        <w:rPr>
          <w:rFonts w:ascii="Arial" w:hAnsi="Arial" w:cs="Arial"/>
        </w:rPr>
        <w:t> </w:t>
      </w:r>
    </w:p>
    <w:p w14:paraId="25042BD3" w14:textId="27F79826" w:rsidR="005C5BED" w:rsidRPr="005C5BED" w:rsidRDefault="005C5BED" w:rsidP="005C5BED">
      <w:pPr>
        <w:spacing w:line="360" w:lineRule="auto"/>
        <w:jc w:val="both"/>
        <w:rPr>
          <w:rFonts w:ascii="Arial" w:hAnsi="Arial" w:cs="Arial"/>
        </w:rPr>
      </w:pPr>
      <w:r w:rsidRPr="005C5BED">
        <w:rPr>
          <w:rFonts w:ascii="Arial" w:hAnsi="Arial" w:cs="Arial"/>
          <w:b/>
          <w:bCs/>
        </w:rPr>
        <w:t>C. </w:t>
      </w:r>
      <w:r w:rsidRPr="005C5BED">
        <w:rPr>
          <w:rFonts w:ascii="Arial" w:hAnsi="Arial" w:cs="Arial"/>
          <w:b/>
          <w:bCs/>
          <w:u w:val="single"/>
        </w:rPr>
        <w:t xml:space="preserve"> </w:t>
      </w:r>
      <w:r w:rsidRPr="005C5BED">
        <w:rPr>
          <w:rFonts w:ascii="Arial" w:hAnsi="Arial" w:cs="Arial"/>
          <w:b/>
          <w:bCs/>
          <w:u w:val="single"/>
        </w:rPr>
        <w:t>Otros requisitos y documentos</w:t>
      </w:r>
    </w:p>
    <w:p w14:paraId="2C120450" w14:textId="77777777" w:rsidR="005C5BED" w:rsidRPr="005C5BED" w:rsidRDefault="005C5BED" w:rsidP="005C5BED">
      <w:pPr>
        <w:numPr>
          <w:ilvl w:val="0"/>
          <w:numId w:val="3"/>
        </w:numPr>
        <w:spacing w:line="360" w:lineRule="auto"/>
        <w:jc w:val="both"/>
        <w:rPr>
          <w:rFonts w:ascii="Arial" w:hAnsi="Arial" w:cs="Arial"/>
        </w:rPr>
      </w:pPr>
      <w:r w:rsidRPr="005C5BED">
        <w:rPr>
          <w:rFonts w:ascii="Arial" w:hAnsi="Arial" w:cs="Arial"/>
        </w:rPr>
        <w:t>Se recomienda presentar las </w:t>
      </w:r>
      <w:r w:rsidRPr="005C5BED">
        <w:rPr>
          <w:rFonts w:ascii="Arial" w:hAnsi="Arial" w:cs="Arial"/>
          <w:b/>
          <w:bCs/>
        </w:rPr>
        <w:t>certificaciones registrales</w:t>
      </w:r>
      <w:r w:rsidRPr="005C5BED">
        <w:rPr>
          <w:rFonts w:ascii="Arial" w:hAnsi="Arial" w:cs="Arial"/>
        </w:rPr>
        <w:t> relacionadas con la pretensión</w:t>
      </w:r>
      <w:bookmarkStart w:id="9" w:name="_ftnref10"/>
      <w:r w:rsidRPr="005C5BED">
        <w:rPr>
          <w:rFonts w:ascii="Arial" w:hAnsi="Arial" w:cs="Arial"/>
        </w:rPr>
        <w:fldChar w:fldCharType="begin"/>
      </w:r>
      <w:r w:rsidRPr="005C5BED">
        <w:rPr>
          <w:rFonts w:ascii="Arial" w:hAnsi="Arial" w:cs="Arial"/>
        </w:rPr>
        <w:instrText>HYPERLINK "https://salasegunda.poder-judicial.go.cr/index.php/component/content/article/75-cooperacion-judicial-internacional/404-reconocimiento-y-ejecucion-de-sentencias-extranjeras-exequatur-en-materia-de-familia-divorcios-adopciones-obligaciones-alimentarias-etc" \l "_ftn10"</w:instrText>
      </w:r>
      <w:r w:rsidRPr="005C5BED">
        <w:rPr>
          <w:rFonts w:ascii="Arial" w:hAnsi="Arial" w:cs="Arial"/>
        </w:rPr>
      </w:r>
      <w:r w:rsidRPr="005C5BED">
        <w:rPr>
          <w:rFonts w:ascii="Arial" w:hAnsi="Arial" w:cs="Arial"/>
        </w:rPr>
        <w:fldChar w:fldCharType="separate"/>
      </w:r>
      <w:r w:rsidRPr="005C5BED">
        <w:rPr>
          <w:rStyle w:val="Hipervnculo"/>
          <w:rFonts w:ascii="Arial" w:hAnsi="Arial" w:cs="Arial"/>
        </w:rPr>
        <w:t>[10]</w:t>
      </w:r>
      <w:r w:rsidRPr="005C5BED">
        <w:rPr>
          <w:rFonts w:ascii="Arial" w:hAnsi="Arial" w:cs="Arial"/>
        </w:rPr>
        <w:fldChar w:fldCharType="end"/>
      </w:r>
      <w:bookmarkEnd w:id="9"/>
      <w:r w:rsidRPr="005C5BED">
        <w:rPr>
          <w:rFonts w:ascii="Arial" w:hAnsi="Arial" w:cs="Arial"/>
        </w:rPr>
        <w:t>.</w:t>
      </w:r>
    </w:p>
    <w:p w14:paraId="4A3C2F8D" w14:textId="77777777" w:rsidR="005C5BED" w:rsidRPr="005C5BED" w:rsidRDefault="005C5BED" w:rsidP="005C5BED">
      <w:pPr>
        <w:numPr>
          <w:ilvl w:val="0"/>
          <w:numId w:val="3"/>
        </w:numPr>
        <w:spacing w:line="360" w:lineRule="auto"/>
        <w:jc w:val="both"/>
        <w:rPr>
          <w:rFonts w:ascii="Arial" w:hAnsi="Arial" w:cs="Arial"/>
        </w:rPr>
      </w:pPr>
      <w:r w:rsidRPr="005C5BED">
        <w:rPr>
          <w:rFonts w:ascii="Arial" w:hAnsi="Arial" w:cs="Arial"/>
        </w:rPr>
        <w:t>Todo documento que se encuentre en un idioma distinto al español deberá acompañarse de una </w:t>
      </w:r>
      <w:r w:rsidRPr="005C5BED">
        <w:rPr>
          <w:rFonts w:ascii="Arial" w:hAnsi="Arial" w:cs="Arial"/>
          <w:b/>
          <w:bCs/>
        </w:rPr>
        <w:t>traducción oficial</w:t>
      </w:r>
      <w:bookmarkStart w:id="10" w:name="_ftnref11"/>
      <w:r w:rsidRPr="005C5BED">
        <w:rPr>
          <w:rFonts w:ascii="Arial" w:hAnsi="Arial" w:cs="Arial"/>
          <w:b/>
          <w:bCs/>
        </w:rPr>
        <w:fldChar w:fldCharType="begin"/>
      </w:r>
      <w:r w:rsidRPr="005C5BED">
        <w:rPr>
          <w:rFonts w:ascii="Arial" w:hAnsi="Arial" w:cs="Arial"/>
          <w:b/>
          <w:bCs/>
        </w:rPr>
        <w:instrText>HYPERLINK "https://salasegunda.poder-judicial.go.cr/index.php/component/content/article/75-cooperacion-judicial-internacional/404-reconocimiento-y-ejecucion-de-sentencias-extranjeras-exequatur-en-materia-de-familia-divorcios-adopciones-obligaciones-alimentarias-etc" \l "_ftn11"</w:instrText>
      </w:r>
      <w:r w:rsidRPr="005C5BED">
        <w:rPr>
          <w:rFonts w:ascii="Arial" w:hAnsi="Arial" w:cs="Arial"/>
          <w:b/>
          <w:bCs/>
        </w:rPr>
      </w:r>
      <w:r w:rsidRPr="005C5BED">
        <w:rPr>
          <w:rFonts w:ascii="Arial" w:hAnsi="Arial" w:cs="Arial"/>
          <w:b/>
          <w:bCs/>
        </w:rPr>
        <w:fldChar w:fldCharType="separate"/>
      </w:r>
      <w:r w:rsidRPr="005C5BED">
        <w:rPr>
          <w:rStyle w:val="Hipervnculo"/>
          <w:rFonts w:ascii="Arial" w:hAnsi="Arial" w:cs="Arial"/>
        </w:rPr>
        <w:t>[11]</w:t>
      </w:r>
      <w:r w:rsidRPr="005C5BED">
        <w:rPr>
          <w:rFonts w:ascii="Arial" w:hAnsi="Arial" w:cs="Arial"/>
        </w:rPr>
        <w:fldChar w:fldCharType="end"/>
      </w:r>
      <w:bookmarkEnd w:id="10"/>
      <w:r w:rsidRPr="005C5BED">
        <w:rPr>
          <w:rFonts w:ascii="Arial" w:hAnsi="Arial" w:cs="Arial"/>
          <w:b/>
          <w:bCs/>
        </w:rPr>
        <w:t>.</w:t>
      </w:r>
    </w:p>
    <w:p w14:paraId="01F920CC" w14:textId="77777777" w:rsidR="005C5BED" w:rsidRPr="005C5BED" w:rsidRDefault="005C5BED" w:rsidP="005C5BED">
      <w:pPr>
        <w:numPr>
          <w:ilvl w:val="0"/>
          <w:numId w:val="3"/>
        </w:numPr>
        <w:spacing w:line="360" w:lineRule="auto"/>
        <w:jc w:val="both"/>
        <w:rPr>
          <w:rFonts w:ascii="Arial" w:hAnsi="Arial" w:cs="Arial"/>
        </w:rPr>
      </w:pPr>
      <w:r w:rsidRPr="005C5BED">
        <w:rPr>
          <w:rFonts w:ascii="Arial" w:hAnsi="Arial" w:cs="Arial"/>
        </w:rPr>
        <w:t>Si se debe notificar personalmente a la contraparte, es necesario presentar una </w:t>
      </w:r>
      <w:r w:rsidRPr="005C5BED">
        <w:rPr>
          <w:rFonts w:ascii="Arial" w:hAnsi="Arial" w:cs="Arial"/>
          <w:b/>
          <w:bCs/>
        </w:rPr>
        <w:t>copia de todos los documentos aportados</w:t>
      </w:r>
      <w:r w:rsidRPr="005C5BED">
        <w:rPr>
          <w:rFonts w:ascii="Arial" w:hAnsi="Arial" w:cs="Arial"/>
        </w:rPr>
        <w:t>. Si existen intereses de personas menores de edad, debe aportarse una </w:t>
      </w:r>
      <w:r w:rsidRPr="005C5BED">
        <w:rPr>
          <w:rFonts w:ascii="Arial" w:hAnsi="Arial" w:cs="Arial"/>
          <w:b/>
          <w:bCs/>
        </w:rPr>
        <w:t>copia adicional para el Patronato Nacional de la Infancia.</w:t>
      </w:r>
    </w:p>
    <w:p w14:paraId="4D6BED27" w14:textId="77777777" w:rsidR="005C5BED" w:rsidRPr="005C5BED" w:rsidRDefault="005C5BED" w:rsidP="005C5BED">
      <w:pPr>
        <w:numPr>
          <w:ilvl w:val="0"/>
          <w:numId w:val="3"/>
        </w:numPr>
        <w:spacing w:line="360" w:lineRule="auto"/>
        <w:jc w:val="both"/>
        <w:rPr>
          <w:rFonts w:ascii="Arial" w:hAnsi="Arial" w:cs="Arial"/>
        </w:rPr>
      </w:pPr>
      <w:r w:rsidRPr="005C5BED">
        <w:rPr>
          <w:rFonts w:ascii="Arial" w:hAnsi="Arial" w:cs="Arial"/>
        </w:rPr>
        <w:t>Si se trata de una adopción internacional, o de resoluciones sobre autoridad parental o medidas de protección basadas en un convenio internacional, aportar la certificación respectiva</w:t>
      </w:r>
      <w:bookmarkStart w:id="11" w:name="_ftnref12"/>
      <w:r w:rsidRPr="005C5BED">
        <w:rPr>
          <w:rFonts w:ascii="Arial" w:hAnsi="Arial" w:cs="Arial"/>
        </w:rPr>
        <w:fldChar w:fldCharType="begin"/>
      </w:r>
      <w:r w:rsidRPr="005C5BED">
        <w:rPr>
          <w:rFonts w:ascii="Arial" w:hAnsi="Arial" w:cs="Arial"/>
        </w:rPr>
        <w:instrText>HYPERLINK "https://salasegunda.poder-judicial.go.cr/index.php/component/content/article/75-cooperacion-judicial-internacional/404-reconocimiento-y-ejecucion-de-sentencias-extranjeras-exequatur-en-materia-de-familia-divorcios-adopciones-obligaciones-alimentarias-etc" \l "_ftn12"</w:instrText>
      </w:r>
      <w:r w:rsidRPr="005C5BED">
        <w:rPr>
          <w:rFonts w:ascii="Arial" w:hAnsi="Arial" w:cs="Arial"/>
        </w:rPr>
      </w:r>
      <w:r w:rsidRPr="005C5BED">
        <w:rPr>
          <w:rFonts w:ascii="Arial" w:hAnsi="Arial" w:cs="Arial"/>
        </w:rPr>
        <w:fldChar w:fldCharType="separate"/>
      </w:r>
      <w:r w:rsidRPr="005C5BED">
        <w:rPr>
          <w:rStyle w:val="Hipervnculo"/>
          <w:rFonts w:ascii="Arial" w:hAnsi="Arial" w:cs="Arial"/>
        </w:rPr>
        <w:t>[12]</w:t>
      </w:r>
      <w:r w:rsidRPr="005C5BED">
        <w:rPr>
          <w:rFonts w:ascii="Arial" w:hAnsi="Arial" w:cs="Arial"/>
        </w:rPr>
        <w:fldChar w:fldCharType="end"/>
      </w:r>
      <w:bookmarkEnd w:id="11"/>
      <w:r w:rsidRPr="005C5BED">
        <w:rPr>
          <w:rFonts w:ascii="Arial" w:hAnsi="Arial" w:cs="Arial"/>
        </w:rPr>
        <w:t>.</w:t>
      </w:r>
    </w:p>
    <w:p w14:paraId="4075D01B" w14:textId="77777777" w:rsidR="005C5BED" w:rsidRPr="005C5BED" w:rsidRDefault="005C5BED" w:rsidP="005C5BED">
      <w:pPr>
        <w:spacing w:line="360" w:lineRule="auto"/>
        <w:jc w:val="both"/>
        <w:rPr>
          <w:rFonts w:ascii="Arial" w:hAnsi="Arial" w:cs="Arial"/>
        </w:rPr>
      </w:pPr>
      <w:r w:rsidRPr="005C5BED">
        <w:rPr>
          <w:rFonts w:ascii="Arial" w:hAnsi="Arial" w:cs="Arial"/>
        </w:rPr>
        <w:t> </w:t>
      </w:r>
    </w:p>
    <w:p w14:paraId="02BD6B9C" w14:textId="77777777" w:rsidR="005C5BED" w:rsidRPr="005C5BED" w:rsidRDefault="005C5BED" w:rsidP="005C5BED">
      <w:pPr>
        <w:spacing w:line="360" w:lineRule="auto"/>
        <w:jc w:val="both"/>
        <w:rPr>
          <w:rFonts w:ascii="Arial" w:hAnsi="Arial" w:cs="Arial"/>
        </w:rPr>
      </w:pPr>
      <w:r w:rsidRPr="005C5BED">
        <w:rPr>
          <w:rFonts w:ascii="Arial" w:hAnsi="Arial" w:cs="Arial"/>
        </w:rPr>
        <w:t> </w:t>
      </w:r>
      <w:bookmarkStart w:id="12" w:name="_ftn1"/>
      <w:r w:rsidRPr="005C5BED">
        <w:rPr>
          <w:rFonts w:ascii="Arial" w:hAnsi="Arial" w:cs="Arial"/>
        </w:rPr>
        <w:fldChar w:fldCharType="begin"/>
      </w:r>
      <w:r w:rsidRPr="005C5BED">
        <w:rPr>
          <w:rFonts w:ascii="Arial" w:hAnsi="Arial" w:cs="Arial"/>
        </w:rPr>
        <w:instrText>HYPERLINK "https://salasegunda.poder-judicial.go.cr/index.php/component/content/article/75-cooperacion-judicial-internacional/404-reconocimiento-y-ejecucion-de-sentencias-extranjeras-exequatur-en-materia-de-familia-divorcios-adopciones-obligaciones-alimentarias-etc" \l "_ftnref1"</w:instrText>
      </w:r>
      <w:r w:rsidRPr="005C5BED">
        <w:rPr>
          <w:rFonts w:ascii="Arial" w:hAnsi="Arial" w:cs="Arial"/>
        </w:rPr>
      </w:r>
      <w:r w:rsidRPr="005C5BED">
        <w:rPr>
          <w:rFonts w:ascii="Arial" w:hAnsi="Arial" w:cs="Arial"/>
        </w:rPr>
        <w:fldChar w:fldCharType="separate"/>
      </w:r>
      <w:r w:rsidRPr="005C5BED">
        <w:rPr>
          <w:rStyle w:val="Hipervnculo"/>
          <w:rFonts w:ascii="Arial" w:hAnsi="Arial" w:cs="Arial"/>
        </w:rPr>
        <w:t>[1]</w:t>
      </w:r>
      <w:r w:rsidRPr="005C5BED">
        <w:rPr>
          <w:rFonts w:ascii="Arial" w:hAnsi="Arial" w:cs="Arial"/>
        </w:rPr>
        <w:fldChar w:fldCharType="end"/>
      </w:r>
      <w:bookmarkEnd w:id="12"/>
      <w:r w:rsidRPr="005C5BED">
        <w:rPr>
          <w:rFonts w:ascii="Arial" w:hAnsi="Arial" w:cs="Arial"/>
        </w:rPr>
        <w:t> Según el criterio mayoritario, la Sala Segunda también es competente para otorgar el reconocimiento a instrumentos notariales (escrituras, cartulaciones, etc.), actos administrativos o de otra naturaleza, si estos tienen carácter de cosa juzgada en el derecho del Estado emisor y no son contrarios al orden público internacional de Costa Rica.</w:t>
      </w:r>
    </w:p>
    <w:bookmarkStart w:id="13" w:name="_ftn2"/>
    <w:p w14:paraId="37D6044F" w14:textId="77777777" w:rsidR="005C5BED" w:rsidRPr="005C5BED" w:rsidRDefault="005C5BED" w:rsidP="005C5BED">
      <w:pPr>
        <w:spacing w:line="360" w:lineRule="auto"/>
        <w:jc w:val="both"/>
        <w:rPr>
          <w:rFonts w:ascii="Arial" w:hAnsi="Arial" w:cs="Arial"/>
        </w:rPr>
      </w:pPr>
      <w:r w:rsidRPr="005C5BED">
        <w:rPr>
          <w:rFonts w:ascii="Arial" w:hAnsi="Arial" w:cs="Arial"/>
        </w:rPr>
        <w:lastRenderedPageBreak/>
        <w:fldChar w:fldCharType="begin"/>
      </w:r>
      <w:r w:rsidRPr="005C5BED">
        <w:rPr>
          <w:rFonts w:ascii="Arial" w:hAnsi="Arial" w:cs="Arial"/>
        </w:rPr>
        <w:instrText>HYPERLINK "https://salasegunda.poder-judicial.go.cr/index.php/component/content/article/75-cooperacion-judicial-internacional/404-reconocimiento-y-ejecucion-de-sentencias-extranjeras-exequatur-en-materia-de-familia-divorcios-adopciones-obligaciones-alimentarias-etc" \l "_ftnref2"</w:instrText>
      </w:r>
      <w:r w:rsidRPr="005C5BED">
        <w:rPr>
          <w:rFonts w:ascii="Arial" w:hAnsi="Arial" w:cs="Arial"/>
        </w:rPr>
      </w:r>
      <w:r w:rsidRPr="005C5BED">
        <w:rPr>
          <w:rFonts w:ascii="Arial" w:hAnsi="Arial" w:cs="Arial"/>
        </w:rPr>
        <w:fldChar w:fldCharType="separate"/>
      </w:r>
      <w:r w:rsidRPr="005C5BED">
        <w:rPr>
          <w:rStyle w:val="Hipervnculo"/>
          <w:rFonts w:ascii="Arial" w:hAnsi="Arial" w:cs="Arial"/>
        </w:rPr>
        <w:t>[2]</w:t>
      </w:r>
      <w:r w:rsidRPr="005C5BED">
        <w:rPr>
          <w:rFonts w:ascii="Arial" w:hAnsi="Arial" w:cs="Arial"/>
        </w:rPr>
        <w:fldChar w:fldCharType="end"/>
      </w:r>
      <w:bookmarkEnd w:id="13"/>
      <w:r w:rsidRPr="005C5BED">
        <w:rPr>
          <w:rFonts w:ascii="Arial" w:hAnsi="Arial" w:cs="Arial"/>
        </w:rPr>
        <w:t> Artículo 99 del Código Procesal Civil de 2018 y artículo 55 de la Ley Orgánica del Poder Judicial.</w:t>
      </w:r>
    </w:p>
    <w:bookmarkStart w:id="14" w:name="_ftn3"/>
    <w:p w14:paraId="28700CDD" w14:textId="77777777" w:rsidR="005C5BED" w:rsidRPr="005C5BED" w:rsidRDefault="005C5BED" w:rsidP="005C5BED">
      <w:pPr>
        <w:spacing w:line="360" w:lineRule="auto"/>
        <w:jc w:val="both"/>
        <w:rPr>
          <w:rFonts w:ascii="Arial" w:hAnsi="Arial" w:cs="Arial"/>
        </w:rPr>
      </w:pPr>
      <w:r w:rsidRPr="005C5BED">
        <w:rPr>
          <w:rFonts w:ascii="Arial" w:hAnsi="Arial" w:cs="Arial"/>
        </w:rPr>
        <w:fldChar w:fldCharType="begin"/>
      </w:r>
      <w:r w:rsidRPr="005C5BED">
        <w:rPr>
          <w:rFonts w:ascii="Arial" w:hAnsi="Arial" w:cs="Arial"/>
        </w:rPr>
        <w:instrText>HYPERLINK "https://salasegunda.poder-judicial.go.cr/index.php/component/content/article/75-cooperacion-judicial-internacional/404-reconocimiento-y-ejecucion-de-sentencias-extranjeras-exequatur-en-materia-de-familia-divorcios-adopciones-obligaciones-alimentarias-etc" \l "_ftnref3"</w:instrText>
      </w:r>
      <w:r w:rsidRPr="005C5BED">
        <w:rPr>
          <w:rFonts w:ascii="Arial" w:hAnsi="Arial" w:cs="Arial"/>
        </w:rPr>
      </w:r>
      <w:r w:rsidRPr="005C5BED">
        <w:rPr>
          <w:rFonts w:ascii="Arial" w:hAnsi="Arial" w:cs="Arial"/>
        </w:rPr>
        <w:fldChar w:fldCharType="separate"/>
      </w:r>
      <w:r w:rsidRPr="005C5BED">
        <w:rPr>
          <w:rStyle w:val="Hipervnculo"/>
          <w:rFonts w:ascii="Arial" w:hAnsi="Arial" w:cs="Arial"/>
        </w:rPr>
        <w:t>[3]</w:t>
      </w:r>
      <w:r w:rsidRPr="005C5BED">
        <w:rPr>
          <w:rFonts w:ascii="Arial" w:hAnsi="Arial" w:cs="Arial"/>
        </w:rPr>
        <w:fldChar w:fldCharType="end"/>
      </w:r>
      <w:bookmarkEnd w:id="14"/>
      <w:r w:rsidRPr="005C5BED">
        <w:rPr>
          <w:rFonts w:ascii="Arial" w:hAnsi="Arial" w:cs="Arial"/>
        </w:rPr>
        <w:t> Artículo 20 del Código Procesal Civil de 2018.</w:t>
      </w:r>
    </w:p>
    <w:bookmarkStart w:id="15" w:name="_ftn4"/>
    <w:p w14:paraId="6DAA53AC" w14:textId="77777777" w:rsidR="005C5BED" w:rsidRPr="005C5BED" w:rsidRDefault="005C5BED" w:rsidP="005C5BED">
      <w:pPr>
        <w:spacing w:line="360" w:lineRule="auto"/>
        <w:jc w:val="both"/>
        <w:rPr>
          <w:rFonts w:ascii="Arial" w:hAnsi="Arial" w:cs="Arial"/>
        </w:rPr>
      </w:pPr>
      <w:r w:rsidRPr="005C5BED">
        <w:rPr>
          <w:rFonts w:ascii="Arial" w:hAnsi="Arial" w:cs="Arial"/>
        </w:rPr>
        <w:fldChar w:fldCharType="begin"/>
      </w:r>
      <w:r w:rsidRPr="005C5BED">
        <w:rPr>
          <w:rFonts w:ascii="Arial" w:hAnsi="Arial" w:cs="Arial"/>
        </w:rPr>
        <w:instrText>HYPERLINK "https://salasegunda.poder-judicial.go.cr/index.php/component/content/article/75-cooperacion-judicial-internacional/404-reconocimiento-y-ejecucion-de-sentencias-extranjeras-exequatur-en-materia-de-familia-divorcios-adopciones-obligaciones-alimentarias-etc" \l "_ftnref4"</w:instrText>
      </w:r>
      <w:r w:rsidRPr="005C5BED">
        <w:rPr>
          <w:rFonts w:ascii="Arial" w:hAnsi="Arial" w:cs="Arial"/>
        </w:rPr>
      </w:r>
      <w:r w:rsidRPr="005C5BED">
        <w:rPr>
          <w:rFonts w:ascii="Arial" w:hAnsi="Arial" w:cs="Arial"/>
        </w:rPr>
        <w:fldChar w:fldCharType="separate"/>
      </w:r>
      <w:r w:rsidRPr="005C5BED">
        <w:rPr>
          <w:rStyle w:val="Hipervnculo"/>
          <w:rFonts w:ascii="Arial" w:hAnsi="Arial" w:cs="Arial"/>
        </w:rPr>
        <w:t>[4]</w:t>
      </w:r>
      <w:r w:rsidRPr="005C5BED">
        <w:rPr>
          <w:rFonts w:ascii="Arial" w:hAnsi="Arial" w:cs="Arial"/>
        </w:rPr>
        <w:fldChar w:fldCharType="end"/>
      </w:r>
      <w:bookmarkEnd w:id="15"/>
      <w:r w:rsidRPr="005C5BED">
        <w:rPr>
          <w:rFonts w:ascii="Arial" w:hAnsi="Arial" w:cs="Arial"/>
        </w:rPr>
        <w:t> Artículos 35, 99 y 114.2 del Código Procesal Civil de 2018.</w:t>
      </w:r>
    </w:p>
    <w:bookmarkStart w:id="16" w:name="_ftn5"/>
    <w:p w14:paraId="3A58E213" w14:textId="77777777" w:rsidR="005C5BED" w:rsidRPr="005C5BED" w:rsidRDefault="005C5BED" w:rsidP="005C5BED">
      <w:pPr>
        <w:spacing w:line="360" w:lineRule="auto"/>
        <w:jc w:val="both"/>
        <w:rPr>
          <w:rFonts w:ascii="Arial" w:hAnsi="Arial" w:cs="Arial"/>
        </w:rPr>
      </w:pPr>
      <w:r w:rsidRPr="005C5BED">
        <w:rPr>
          <w:rFonts w:ascii="Arial" w:hAnsi="Arial" w:cs="Arial"/>
        </w:rPr>
        <w:fldChar w:fldCharType="begin"/>
      </w:r>
      <w:r w:rsidRPr="005C5BED">
        <w:rPr>
          <w:rFonts w:ascii="Arial" w:hAnsi="Arial" w:cs="Arial"/>
        </w:rPr>
        <w:instrText>HYPERLINK "https://salasegunda.poder-judicial.go.cr/index.php/component/content/article/75-cooperacion-judicial-internacional/404-reconocimiento-y-ejecucion-de-sentencias-extranjeras-exequatur-en-materia-de-familia-divorcios-adopciones-obligaciones-alimentarias-etc" \l "_ftnref5"</w:instrText>
      </w:r>
      <w:r w:rsidRPr="005C5BED">
        <w:rPr>
          <w:rFonts w:ascii="Arial" w:hAnsi="Arial" w:cs="Arial"/>
        </w:rPr>
      </w:r>
      <w:r w:rsidRPr="005C5BED">
        <w:rPr>
          <w:rFonts w:ascii="Arial" w:hAnsi="Arial" w:cs="Arial"/>
        </w:rPr>
        <w:fldChar w:fldCharType="separate"/>
      </w:r>
      <w:r w:rsidRPr="005C5BED">
        <w:rPr>
          <w:rStyle w:val="Hipervnculo"/>
          <w:rFonts w:ascii="Arial" w:hAnsi="Arial" w:cs="Arial"/>
        </w:rPr>
        <w:t>[5]</w:t>
      </w:r>
      <w:r w:rsidRPr="005C5BED">
        <w:rPr>
          <w:rFonts w:ascii="Arial" w:hAnsi="Arial" w:cs="Arial"/>
        </w:rPr>
        <w:fldChar w:fldCharType="end"/>
      </w:r>
      <w:bookmarkEnd w:id="16"/>
      <w:r w:rsidRPr="005C5BED">
        <w:rPr>
          <w:rFonts w:ascii="Arial" w:hAnsi="Arial" w:cs="Arial"/>
        </w:rPr>
        <w:t> Por ejemplo, en el caso del </w:t>
      </w:r>
      <w:r w:rsidRPr="005C5BED">
        <w:rPr>
          <w:rFonts w:ascii="Arial" w:hAnsi="Arial" w:cs="Arial"/>
          <w:b/>
          <w:bCs/>
        </w:rPr>
        <w:t>divorcio:</w:t>
      </w:r>
      <w:r w:rsidRPr="005C5BED">
        <w:rPr>
          <w:rFonts w:ascii="Arial" w:hAnsi="Arial" w:cs="Arial"/>
        </w:rPr>
        <w:t> lugar y fecha de matrimonio y divorcio, identificar la autoridad que dictó el divorcio, especificar si existió una causal, indicar si hay hijos menores o mayores de edad que hayan nacido dentro del matrimonio, y si adquirieron bienes que deban traspasarse, etc.</w:t>
      </w:r>
    </w:p>
    <w:p w14:paraId="7EE5BEA7" w14:textId="77777777" w:rsidR="005C5BED" w:rsidRPr="005C5BED" w:rsidRDefault="005C5BED" w:rsidP="005C5BED">
      <w:pPr>
        <w:spacing w:line="360" w:lineRule="auto"/>
        <w:jc w:val="both"/>
        <w:rPr>
          <w:rFonts w:ascii="Arial" w:hAnsi="Arial" w:cs="Arial"/>
        </w:rPr>
      </w:pPr>
      <w:r w:rsidRPr="005C5BED">
        <w:rPr>
          <w:rFonts w:ascii="Arial" w:hAnsi="Arial" w:cs="Arial"/>
        </w:rPr>
        <w:t>En el caso de la </w:t>
      </w:r>
      <w:r w:rsidRPr="005C5BED">
        <w:rPr>
          <w:rFonts w:ascii="Arial" w:hAnsi="Arial" w:cs="Arial"/>
          <w:b/>
          <w:bCs/>
        </w:rPr>
        <w:t>adopción,</w:t>
      </w:r>
      <w:r w:rsidRPr="005C5BED">
        <w:rPr>
          <w:rFonts w:ascii="Arial" w:hAnsi="Arial" w:cs="Arial"/>
        </w:rPr>
        <w:t> indicar fecha y lugar de nacimiento de la o las personas adoptadas, identificar a las personas adoptantes y a las personas progenitoras, explicar si hubo un motivo específico para la adopción, especificar si se pretende un cambio de nombre, etc.</w:t>
      </w:r>
    </w:p>
    <w:bookmarkStart w:id="17" w:name="_ftn6"/>
    <w:p w14:paraId="4ECFFF02" w14:textId="77777777" w:rsidR="005C5BED" w:rsidRPr="005C5BED" w:rsidRDefault="005C5BED" w:rsidP="005C5BED">
      <w:pPr>
        <w:spacing w:line="360" w:lineRule="auto"/>
        <w:jc w:val="both"/>
        <w:rPr>
          <w:rFonts w:ascii="Arial" w:hAnsi="Arial" w:cs="Arial"/>
        </w:rPr>
      </w:pPr>
      <w:r w:rsidRPr="005C5BED">
        <w:rPr>
          <w:rFonts w:ascii="Arial" w:hAnsi="Arial" w:cs="Arial"/>
        </w:rPr>
        <w:fldChar w:fldCharType="begin"/>
      </w:r>
      <w:r w:rsidRPr="005C5BED">
        <w:rPr>
          <w:rFonts w:ascii="Arial" w:hAnsi="Arial" w:cs="Arial"/>
        </w:rPr>
        <w:instrText>HYPERLINK "https://salasegunda.poder-judicial.go.cr/index.php/component/content/article/75-cooperacion-judicial-internacional/404-reconocimiento-y-ejecucion-de-sentencias-extranjeras-exequatur-en-materia-de-familia-divorcios-adopciones-obligaciones-alimentarias-etc" \l "_ftnref6"</w:instrText>
      </w:r>
      <w:r w:rsidRPr="005C5BED">
        <w:rPr>
          <w:rFonts w:ascii="Arial" w:hAnsi="Arial" w:cs="Arial"/>
        </w:rPr>
      </w:r>
      <w:r w:rsidRPr="005C5BED">
        <w:rPr>
          <w:rFonts w:ascii="Arial" w:hAnsi="Arial" w:cs="Arial"/>
        </w:rPr>
        <w:fldChar w:fldCharType="separate"/>
      </w:r>
      <w:r w:rsidRPr="005C5BED">
        <w:rPr>
          <w:rStyle w:val="Hipervnculo"/>
          <w:rFonts w:ascii="Arial" w:hAnsi="Arial" w:cs="Arial"/>
        </w:rPr>
        <w:t>[6]</w:t>
      </w:r>
      <w:r w:rsidRPr="005C5BED">
        <w:rPr>
          <w:rFonts w:ascii="Arial" w:hAnsi="Arial" w:cs="Arial"/>
        </w:rPr>
        <w:fldChar w:fldCharType="end"/>
      </w:r>
      <w:bookmarkEnd w:id="17"/>
      <w:r w:rsidRPr="005C5BED">
        <w:rPr>
          <w:rFonts w:ascii="Arial" w:hAnsi="Arial" w:cs="Arial"/>
        </w:rPr>
        <w:t> Si se aporta un correo electrónico, la cuenta debe estar previamente validada ante el Poder Judicial en la siguiente dirección electrónica: </w:t>
      </w:r>
      <w:hyperlink r:id="rId7" w:history="1">
        <w:r w:rsidRPr="005C5BED">
          <w:rPr>
            <w:rStyle w:val="Hipervnculo"/>
            <w:rFonts w:ascii="Arial" w:hAnsi="Arial" w:cs="Arial"/>
          </w:rPr>
          <w:t>https://pjenlinea3.poder-judicial.go.cr/vcce.userinterface/</w:t>
        </w:r>
      </w:hyperlink>
      <w:r w:rsidRPr="005C5BED">
        <w:rPr>
          <w:rFonts w:ascii="Arial" w:hAnsi="Arial" w:cs="Arial"/>
        </w:rPr>
        <w:t>.</w:t>
      </w:r>
    </w:p>
    <w:bookmarkStart w:id="18" w:name="_ftn7"/>
    <w:p w14:paraId="1C76D0C3" w14:textId="77777777" w:rsidR="005C5BED" w:rsidRPr="005C5BED" w:rsidRDefault="005C5BED" w:rsidP="005C5BED">
      <w:pPr>
        <w:spacing w:line="360" w:lineRule="auto"/>
        <w:jc w:val="both"/>
        <w:rPr>
          <w:rFonts w:ascii="Arial" w:hAnsi="Arial" w:cs="Arial"/>
        </w:rPr>
      </w:pPr>
      <w:r w:rsidRPr="005C5BED">
        <w:rPr>
          <w:rFonts w:ascii="Arial" w:hAnsi="Arial" w:cs="Arial"/>
        </w:rPr>
        <w:fldChar w:fldCharType="begin"/>
      </w:r>
      <w:r w:rsidRPr="005C5BED">
        <w:rPr>
          <w:rFonts w:ascii="Arial" w:hAnsi="Arial" w:cs="Arial"/>
        </w:rPr>
        <w:instrText>HYPERLINK "https://salasegunda.poder-judicial.go.cr/index.php/component/content/article/75-cooperacion-judicial-internacional/404-reconocimiento-y-ejecucion-de-sentencias-extranjeras-exequatur-en-materia-de-familia-divorcios-adopciones-obligaciones-alimentarias-etc" \l "_ftnref7"</w:instrText>
      </w:r>
      <w:r w:rsidRPr="005C5BED">
        <w:rPr>
          <w:rFonts w:ascii="Arial" w:hAnsi="Arial" w:cs="Arial"/>
        </w:rPr>
      </w:r>
      <w:r w:rsidRPr="005C5BED">
        <w:rPr>
          <w:rFonts w:ascii="Arial" w:hAnsi="Arial" w:cs="Arial"/>
        </w:rPr>
        <w:fldChar w:fldCharType="separate"/>
      </w:r>
      <w:r w:rsidRPr="005C5BED">
        <w:rPr>
          <w:rStyle w:val="Hipervnculo"/>
          <w:rFonts w:ascii="Arial" w:hAnsi="Arial" w:cs="Arial"/>
        </w:rPr>
        <w:t>[7]</w:t>
      </w:r>
      <w:r w:rsidRPr="005C5BED">
        <w:rPr>
          <w:rFonts w:ascii="Arial" w:hAnsi="Arial" w:cs="Arial"/>
        </w:rPr>
        <w:fldChar w:fldCharType="end"/>
      </w:r>
      <w:bookmarkEnd w:id="18"/>
      <w:r w:rsidRPr="005C5BED">
        <w:rPr>
          <w:rFonts w:ascii="Arial" w:hAnsi="Arial" w:cs="Arial"/>
        </w:rPr>
        <w:t> De acuerdo con el artículo 19 inciso a) de la Ley de Notificaciones Judiciales,</w:t>
      </w:r>
      <w:r w:rsidRPr="005C5BED">
        <w:rPr>
          <w:rFonts w:ascii="Arial" w:hAnsi="Arial" w:cs="Arial"/>
          <w:b/>
          <w:bCs/>
        </w:rPr>
        <w:t> la primera notificación a la parte contraria se deberá hacer personalmente o en su domicilio, por lo que se requiere una dirección exacta, dentro o fuera del territorio nacional</w:t>
      </w:r>
      <w:r w:rsidRPr="005C5BED">
        <w:rPr>
          <w:rFonts w:ascii="Arial" w:hAnsi="Arial" w:cs="Arial"/>
        </w:rPr>
        <w:t> (Provincia, Cantón, Distrito y dirección exacta con descripciones del lugar donde se vaya a notificar, por ejemplo: número de casa, color, piso, etc.). En el extranjero, se gestionará la notificación a través del consulado o las autoridades de ese país (carta rogatoria).</w:t>
      </w:r>
    </w:p>
    <w:p w14:paraId="153384EF" w14:textId="45592BAB" w:rsidR="005C5BED" w:rsidRPr="005C5BED" w:rsidRDefault="005C5BED" w:rsidP="005C5BED">
      <w:pPr>
        <w:spacing w:line="360" w:lineRule="auto"/>
        <w:jc w:val="both"/>
        <w:rPr>
          <w:rFonts w:ascii="Arial" w:hAnsi="Arial" w:cs="Arial"/>
        </w:rPr>
      </w:pPr>
      <w:r w:rsidRPr="005C5BED">
        <w:rPr>
          <w:rFonts w:ascii="Arial" w:hAnsi="Arial" w:cs="Arial"/>
          <w:b/>
          <w:bCs/>
        </w:rPr>
        <w:t>Si se desconoce el paradero</w:t>
      </w:r>
      <w:r w:rsidRPr="005C5BED">
        <w:rPr>
          <w:rFonts w:ascii="Arial" w:hAnsi="Arial" w:cs="Arial"/>
        </w:rPr>
        <w:t xml:space="preserve"> de la parte contraria, se deberá nombrar una persona abogada que la represente. Para ello, se deberá aportar la certificación de movimientos de entradas y salidas del país de dicha persona, emitida por la Dirección Nacional de Migración y Extranjería; así como una certificación que especifique si dicha persona dejó personas apoderadas a su nombre en el país, emitida por el Registro Nacional. Si de esa documentación se desprende que la persona podría encontrarse en Costa Rica, se </w:t>
      </w:r>
      <w:r w:rsidRPr="005C5BED">
        <w:rPr>
          <w:rFonts w:ascii="Arial" w:hAnsi="Arial" w:cs="Arial"/>
        </w:rPr>
        <w:lastRenderedPageBreak/>
        <w:t>deberán ofrecer dos personas como testig</w:t>
      </w:r>
      <w:r>
        <w:rPr>
          <w:rFonts w:ascii="Arial" w:hAnsi="Arial" w:cs="Arial"/>
        </w:rPr>
        <w:t>o</w:t>
      </w:r>
      <w:r w:rsidRPr="005C5BED">
        <w:rPr>
          <w:rFonts w:ascii="Arial" w:hAnsi="Arial" w:cs="Arial"/>
        </w:rPr>
        <w:t>s, que la hayan tratado y puedan manifestar si conocen alguna forma de contactarla personalmente o no.</w:t>
      </w:r>
    </w:p>
    <w:p w14:paraId="747F9239" w14:textId="77777777" w:rsidR="005C5BED" w:rsidRPr="005C5BED" w:rsidRDefault="005C5BED" w:rsidP="005C5BED">
      <w:pPr>
        <w:spacing w:line="360" w:lineRule="auto"/>
        <w:jc w:val="both"/>
        <w:rPr>
          <w:rFonts w:ascii="Arial" w:hAnsi="Arial" w:cs="Arial"/>
        </w:rPr>
      </w:pPr>
      <w:r w:rsidRPr="005C5BED">
        <w:rPr>
          <w:rFonts w:ascii="Arial" w:hAnsi="Arial" w:cs="Arial"/>
          <w:b/>
          <w:bCs/>
        </w:rPr>
        <w:t>Lo anterior</w:t>
      </w:r>
      <w:r w:rsidRPr="005C5BED">
        <w:rPr>
          <w:rFonts w:ascii="Arial" w:hAnsi="Arial" w:cs="Arial"/>
        </w:rPr>
        <w:t> </w:t>
      </w:r>
      <w:r w:rsidRPr="005C5BED">
        <w:rPr>
          <w:rFonts w:ascii="Arial" w:hAnsi="Arial" w:cs="Arial"/>
          <w:b/>
          <w:bCs/>
        </w:rPr>
        <w:t>no es necesario si la otra parte se apersona al proceso por medio de escrito auténtico en el que se manifieste acerca de la solicitud formulada ante la Sala Segunda. </w:t>
      </w:r>
      <w:r w:rsidRPr="005C5BED">
        <w:rPr>
          <w:rFonts w:ascii="Arial" w:hAnsi="Arial" w:cs="Arial"/>
        </w:rPr>
        <w:t>Dicha manifestación podrá rendirse, inclusive, mediante notaría consular o ante notaría o autoridad extranjera siempre que se presente debidamente apostillada o legalizada, en cumplimiento de los requisitos diplomáticos o consulares.</w:t>
      </w:r>
    </w:p>
    <w:bookmarkStart w:id="19" w:name="_ftn8"/>
    <w:p w14:paraId="5D1986E5" w14:textId="77777777" w:rsidR="005C5BED" w:rsidRPr="005C5BED" w:rsidRDefault="005C5BED" w:rsidP="005C5BED">
      <w:pPr>
        <w:spacing w:line="360" w:lineRule="auto"/>
        <w:jc w:val="both"/>
        <w:rPr>
          <w:rFonts w:ascii="Arial" w:hAnsi="Arial" w:cs="Arial"/>
        </w:rPr>
      </w:pPr>
      <w:r w:rsidRPr="005C5BED">
        <w:rPr>
          <w:rFonts w:ascii="Arial" w:hAnsi="Arial" w:cs="Arial"/>
        </w:rPr>
        <w:fldChar w:fldCharType="begin"/>
      </w:r>
      <w:r w:rsidRPr="005C5BED">
        <w:rPr>
          <w:rFonts w:ascii="Arial" w:hAnsi="Arial" w:cs="Arial"/>
        </w:rPr>
        <w:instrText>HYPERLINK "https://salasegunda.poder-judicial.go.cr/index.php/component/content/article/75-cooperacion-judicial-internacional/404-reconocimiento-y-ejecucion-de-sentencias-extranjeras-exequatur-en-materia-de-familia-divorcios-adopciones-obligaciones-alimentarias-etc" \l "_ftnref8"</w:instrText>
      </w:r>
      <w:r w:rsidRPr="005C5BED">
        <w:rPr>
          <w:rFonts w:ascii="Arial" w:hAnsi="Arial" w:cs="Arial"/>
        </w:rPr>
      </w:r>
      <w:r w:rsidRPr="005C5BED">
        <w:rPr>
          <w:rFonts w:ascii="Arial" w:hAnsi="Arial" w:cs="Arial"/>
        </w:rPr>
        <w:fldChar w:fldCharType="separate"/>
      </w:r>
      <w:r w:rsidRPr="005C5BED">
        <w:rPr>
          <w:rStyle w:val="Hipervnculo"/>
          <w:rFonts w:ascii="Arial" w:hAnsi="Arial" w:cs="Arial"/>
        </w:rPr>
        <w:t>[8]</w:t>
      </w:r>
      <w:r w:rsidRPr="005C5BED">
        <w:rPr>
          <w:rFonts w:ascii="Arial" w:hAnsi="Arial" w:cs="Arial"/>
        </w:rPr>
        <w:fldChar w:fldCharType="end"/>
      </w:r>
      <w:bookmarkEnd w:id="19"/>
      <w:r w:rsidRPr="005C5BED">
        <w:rPr>
          <w:rFonts w:ascii="Arial" w:hAnsi="Arial" w:cs="Arial"/>
        </w:rPr>
        <w:t> La </w:t>
      </w:r>
      <w:r w:rsidRPr="005C5BED">
        <w:rPr>
          <w:rFonts w:ascii="Arial" w:hAnsi="Arial" w:cs="Arial"/>
          <w:b/>
          <w:bCs/>
        </w:rPr>
        <w:t>apostilla</w:t>
      </w:r>
      <w:r w:rsidRPr="005C5BED">
        <w:rPr>
          <w:rFonts w:ascii="Arial" w:hAnsi="Arial" w:cs="Arial"/>
        </w:rPr>
        <w:t> es agregada al documento certificado por la autoridad designada por el país de origen, siempre que dicho Estado sea parte del Convenio de La Apostilla. Puede consultar si el país de origen forma parte de este convenio en la siguiente dirección: </w:t>
      </w:r>
      <w:hyperlink r:id="rId8" w:history="1">
        <w:r w:rsidRPr="005C5BED">
          <w:rPr>
            <w:rStyle w:val="Hipervnculo"/>
            <w:rFonts w:ascii="Arial" w:hAnsi="Arial" w:cs="Arial"/>
          </w:rPr>
          <w:t>https://www.hcch.net/es/instruments/conventions/status-table/?cid=41</w:t>
        </w:r>
      </w:hyperlink>
      <w:r w:rsidRPr="005C5BED">
        <w:rPr>
          <w:rFonts w:ascii="Arial" w:hAnsi="Arial" w:cs="Arial"/>
        </w:rPr>
        <w:t>. Si requiere saber qué autoridad efectúa las apostillas en ese país, puede consultar la siguiente dirección: </w:t>
      </w:r>
      <w:hyperlink r:id="rId9" w:history="1">
        <w:r w:rsidRPr="005C5BED">
          <w:rPr>
            <w:rStyle w:val="Hipervnculo"/>
            <w:rFonts w:ascii="Arial" w:hAnsi="Arial" w:cs="Arial"/>
          </w:rPr>
          <w:t>https://www.hcch.net/es/instruments/conventions/authorities1/?cid=41</w:t>
        </w:r>
      </w:hyperlink>
      <w:r w:rsidRPr="005C5BED">
        <w:rPr>
          <w:rFonts w:ascii="Arial" w:hAnsi="Arial" w:cs="Arial"/>
        </w:rPr>
        <w:t>.</w:t>
      </w:r>
    </w:p>
    <w:bookmarkStart w:id="20" w:name="_ftn9"/>
    <w:p w14:paraId="3758F880" w14:textId="77777777" w:rsidR="005C5BED" w:rsidRPr="005C5BED" w:rsidRDefault="005C5BED" w:rsidP="005C5BED">
      <w:pPr>
        <w:spacing w:line="360" w:lineRule="auto"/>
        <w:jc w:val="both"/>
        <w:rPr>
          <w:rFonts w:ascii="Arial" w:hAnsi="Arial" w:cs="Arial"/>
        </w:rPr>
      </w:pPr>
      <w:r w:rsidRPr="005C5BED">
        <w:rPr>
          <w:rFonts w:ascii="Arial" w:hAnsi="Arial" w:cs="Arial"/>
        </w:rPr>
        <w:fldChar w:fldCharType="begin"/>
      </w:r>
      <w:r w:rsidRPr="005C5BED">
        <w:rPr>
          <w:rFonts w:ascii="Arial" w:hAnsi="Arial" w:cs="Arial"/>
        </w:rPr>
        <w:instrText>HYPERLINK "https://salasegunda.poder-judicial.go.cr/index.php/component/content/article/75-cooperacion-judicial-internacional/404-reconocimiento-y-ejecucion-de-sentencias-extranjeras-exequatur-en-materia-de-familia-divorcios-adopciones-obligaciones-alimentarias-etc" \l "_ftnref9"</w:instrText>
      </w:r>
      <w:r w:rsidRPr="005C5BED">
        <w:rPr>
          <w:rFonts w:ascii="Arial" w:hAnsi="Arial" w:cs="Arial"/>
        </w:rPr>
      </w:r>
      <w:r w:rsidRPr="005C5BED">
        <w:rPr>
          <w:rFonts w:ascii="Arial" w:hAnsi="Arial" w:cs="Arial"/>
        </w:rPr>
        <w:fldChar w:fldCharType="separate"/>
      </w:r>
      <w:r w:rsidRPr="005C5BED">
        <w:rPr>
          <w:rStyle w:val="Hipervnculo"/>
          <w:rFonts w:ascii="Arial" w:hAnsi="Arial" w:cs="Arial"/>
        </w:rPr>
        <w:t>[9]</w:t>
      </w:r>
      <w:r w:rsidRPr="005C5BED">
        <w:rPr>
          <w:rFonts w:ascii="Arial" w:hAnsi="Arial" w:cs="Arial"/>
        </w:rPr>
        <w:fldChar w:fldCharType="end"/>
      </w:r>
      <w:bookmarkEnd w:id="20"/>
      <w:r w:rsidRPr="005C5BED">
        <w:rPr>
          <w:rFonts w:ascii="Arial" w:hAnsi="Arial" w:cs="Arial"/>
        </w:rPr>
        <w:t> Si el país donde se emitió la resolución no es parte del Convenio de La Apostilla, debe </w:t>
      </w:r>
      <w:r w:rsidRPr="005C5BED">
        <w:rPr>
          <w:rFonts w:ascii="Arial" w:hAnsi="Arial" w:cs="Arial"/>
          <w:b/>
          <w:bCs/>
        </w:rPr>
        <w:t>legalizarse</w:t>
      </w:r>
      <w:r w:rsidRPr="005C5BED">
        <w:rPr>
          <w:rFonts w:ascii="Arial" w:hAnsi="Arial" w:cs="Arial"/>
        </w:rPr>
        <w:t> ante el consulado costarricense (o el de un tercer Estado amigo) y luego obtener la autenticación en el Ministerio de Relaciones Exteriores. Si requiere saber si en dicho país hay consulado de Costa Rica, puede consultarlo en el siguiente enlace: </w:t>
      </w:r>
      <w:hyperlink r:id="rId10" w:history="1">
        <w:r w:rsidRPr="005C5BED">
          <w:rPr>
            <w:rStyle w:val="Hipervnculo"/>
            <w:rFonts w:ascii="Arial" w:hAnsi="Arial" w:cs="Arial"/>
          </w:rPr>
          <w:t>https://www.rree.go.cr/?sec=misiones&amp;cat=deCR</w:t>
        </w:r>
      </w:hyperlink>
      <w:r w:rsidRPr="005C5BED">
        <w:rPr>
          <w:rFonts w:ascii="Arial" w:hAnsi="Arial" w:cs="Arial"/>
        </w:rPr>
        <w:t>.</w:t>
      </w:r>
    </w:p>
    <w:bookmarkStart w:id="21" w:name="_ftn10"/>
    <w:p w14:paraId="6B422342" w14:textId="77777777" w:rsidR="005C5BED" w:rsidRPr="005C5BED" w:rsidRDefault="005C5BED" w:rsidP="005C5BED">
      <w:pPr>
        <w:spacing w:line="360" w:lineRule="auto"/>
        <w:jc w:val="both"/>
        <w:rPr>
          <w:rFonts w:ascii="Arial" w:hAnsi="Arial" w:cs="Arial"/>
        </w:rPr>
      </w:pPr>
      <w:r w:rsidRPr="005C5BED">
        <w:rPr>
          <w:rFonts w:ascii="Arial" w:hAnsi="Arial" w:cs="Arial"/>
        </w:rPr>
        <w:fldChar w:fldCharType="begin"/>
      </w:r>
      <w:r w:rsidRPr="005C5BED">
        <w:rPr>
          <w:rFonts w:ascii="Arial" w:hAnsi="Arial" w:cs="Arial"/>
        </w:rPr>
        <w:instrText>HYPERLINK "https://salasegunda.poder-judicial.go.cr/index.php/component/content/article/75-cooperacion-judicial-internacional/404-reconocimiento-y-ejecucion-de-sentencias-extranjeras-exequatur-en-materia-de-familia-divorcios-adopciones-obligaciones-alimentarias-etc" \l "_ftnref10"</w:instrText>
      </w:r>
      <w:r w:rsidRPr="005C5BED">
        <w:rPr>
          <w:rFonts w:ascii="Arial" w:hAnsi="Arial" w:cs="Arial"/>
        </w:rPr>
      </w:r>
      <w:r w:rsidRPr="005C5BED">
        <w:rPr>
          <w:rFonts w:ascii="Arial" w:hAnsi="Arial" w:cs="Arial"/>
        </w:rPr>
        <w:fldChar w:fldCharType="separate"/>
      </w:r>
      <w:r w:rsidRPr="005C5BED">
        <w:rPr>
          <w:rStyle w:val="Hipervnculo"/>
          <w:rFonts w:ascii="Arial" w:hAnsi="Arial" w:cs="Arial"/>
        </w:rPr>
        <w:t>[10]</w:t>
      </w:r>
      <w:r w:rsidRPr="005C5BED">
        <w:rPr>
          <w:rFonts w:ascii="Arial" w:hAnsi="Arial" w:cs="Arial"/>
        </w:rPr>
        <w:fldChar w:fldCharType="end"/>
      </w:r>
      <w:bookmarkEnd w:id="21"/>
      <w:r w:rsidRPr="005C5BED">
        <w:rPr>
          <w:rFonts w:ascii="Arial" w:hAnsi="Arial" w:cs="Arial"/>
        </w:rPr>
        <w:t> En el caso de los </w:t>
      </w:r>
      <w:r w:rsidRPr="005C5BED">
        <w:rPr>
          <w:rFonts w:ascii="Arial" w:hAnsi="Arial" w:cs="Arial"/>
          <w:b/>
          <w:bCs/>
        </w:rPr>
        <w:t>divorcios,</w:t>
      </w:r>
      <w:r w:rsidRPr="005C5BED">
        <w:rPr>
          <w:rFonts w:ascii="Arial" w:hAnsi="Arial" w:cs="Arial"/>
        </w:rPr>
        <w:t> el </w:t>
      </w:r>
      <w:r w:rsidRPr="005C5BED">
        <w:rPr>
          <w:rFonts w:ascii="Arial" w:hAnsi="Arial" w:cs="Arial"/>
          <w:b/>
          <w:bCs/>
        </w:rPr>
        <w:t>certificado de matrimonio</w:t>
      </w:r>
      <w:r w:rsidRPr="005C5BED">
        <w:rPr>
          <w:rFonts w:ascii="Arial" w:hAnsi="Arial" w:cs="Arial"/>
        </w:rPr>
        <w:t> inscrito ante el Registro Civil, al igual que el </w:t>
      </w:r>
      <w:r w:rsidRPr="005C5BED">
        <w:rPr>
          <w:rFonts w:ascii="Arial" w:hAnsi="Arial" w:cs="Arial"/>
          <w:b/>
          <w:bCs/>
        </w:rPr>
        <w:t>certificado de nacimiento de las personas menores de edad </w:t>
      </w:r>
      <w:r w:rsidRPr="005C5BED">
        <w:rPr>
          <w:rFonts w:ascii="Arial" w:hAnsi="Arial" w:cs="Arial"/>
        </w:rPr>
        <w:t>que hayan nacido dentro del matrimonio.</w:t>
      </w:r>
    </w:p>
    <w:p w14:paraId="634F963B" w14:textId="77777777" w:rsidR="005C5BED" w:rsidRPr="005C5BED" w:rsidRDefault="005C5BED" w:rsidP="005C5BED">
      <w:pPr>
        <w:spacing w:line="360" w:lineRule="auto"/>
        <w:jc w:val="both"/>
        <w:rPr>
          <w:rFonts w:ascii="Arial" w:hAnsi="Arial" w:cs="Arial"/>
        </w:rPr>
      </w:pPr>
      <w:r w:rsidRPr="005C5BED">
        <w:rPr>
          <w:rFonts w:ascii="Arial" w:hAnsi="Arial" w:cs="Arial"/>
        </w:rPr>
        <w:t>En el caso de las </w:t>
      </w:r>
      <w:r w:rsidRPr="005C5BED">
        <w:rPr>
          <w:rFonts w:ascii="Arial" w:hAnsi="Arial" w:cs="Arial"/>
          <w:b/>
          <w:bCs/>
        </w:rPr>
        <w:t>adopciones,</w:t>
      </w:r>
      <w:r w:rsidRPr="005C5BED">
        <w:rPr>
          <w:rFonts w:ascii="Arial" w:hAnsi="Arial" w:cs="Arial"/>
        </w:rPr>
        <w:t> debe presentarse el </w:t>
      </w:r>
      <w:r w:rsidRPr="005C5BED">
        <w:rPr>
          <w:rFonts w:ascii="Arial" w:hAnsi="Arial" w:cs="Arial"/>
          <w:b/>
          <w:bCs/>
        </w:rPr>
        <w:t>certificado de nacimiento</w:t>
      </w:r>
      <w:r w:rsidRPr="005C5BED">
        <w:rPr>
          <w:rFonts w:ascii="Arial" w:hAnsi="Arial" w:cs="Arial"/>
        </w:rPr>
        <w:t> de la persona adoptada, emitido por el registro respectivo en el país donde se haya dictado la resolución o inscrito el nacimiento.</w:t>
      </w:r>
    </w:p>
    <w:bookmarkStart w:id="22" w:name="_ftn11"/>
    <w:p w14:paraId="7F434DFD" w14:textId="77777777" w:rsidR="005C5BED" w:rsidRPr="005C5BED" w:rsidRDefault="005C5BED" w:rsidP="005C5BED">
      <w:pPr>
        <w:spacing w:line="360" w:lineRule="auto"/>
        <w:jc w:val="both"/>
        <w:rPr>
          <w:rFonts w:ascii="Arial" w:hAnsi="Arial" w:cs="Arial"/>
        </w:rPr>
      </w:pPr>
      <w:r w:rsidRPr="005C5BED">
        <w:rPr>
          <w:rFonts w:ascii="Arial" w:hAnsi="Arial" w:cs="Arial"/>
        </w:rPr>
        <w:fldChar w:fldCharType="begin"/>
      </w:r>
      <w:r w:rsidRPr="005C5BED">
        <w:rPr>
          <w:rFonts w:ascii="Arial" w:hAnsi="Arial" w:cs="Arial"/>
        </w:rPr>
        <w:instrText>HYPERLINK "https://salasegunda.poder-judicial.go.cr/index.php/component/content/article/75-cooperacion-judicial-internacional/404-reconocimiento-y-ejecucion-de-sentencias-extranjeras-exequatur-en-materia-de-familia-divorcios-adopciones-obligaciones-alimentarias-etc" \l "_ftnref11"</w:instrText>
      </w:r>
      <w:r w:rsidRPr="005C5BED">
        <w:rPr>
          <w:rFonts w:ascii="Arial" w:hAnsi="Arial" w:cs="Arial"/>
        </w:rPr>
      </w:r>
      <w:r w:rsidRPr="005C5BED">
        <w:rPr>
          <w:rFonts w:ascii="Arial" w:hAnsi="Arial" w:cs="Arial"/>
        </w:rPr>
        <w:fldChar w:fldCharType="separate"/>
      </w:r>
      <w:r w:rsidRPr="005C5BED">
        <w:rPr>
          <w:rStyle w:val="Hipervnculo"/>
          <w:rFonts w:ascii="Arial" w:hAnsi="Arial" w:cs="Arial"/>
        </w:rPr>
        <w:t>[11]</w:t>
      </w:r>
      <w:r w:rsidRPr="005C5BED">
        <w:rPr>
          <w:rFonts w:ascii="Arial" w:hAnsi="Arial" w:cs="Arial"/>
        </w:rPr>
        <w:fldChar w:fldCharType="end"/>
      </w:r>
      <w:bookmarkEnd w:id="22"/>
      <w:r w:rsidRPr="005C5BED">
        <w:rPr>
          <w:rFonts w:ascii="Arial" w:hAnsi="Arial" w:cs="Arial"/>
        </w:rPr>
        <w:t> Artículos 24.2 y 99.2 del Código Procesal Civil de 2018. Si desea conocer la lista de personas autorizadas para elaborar </w:t>
      </w:r>
      <w:r w:rsidRPr="005C5BED">
        <w:rPr>
          <w:rFonts w:ascii="Arial" w:hAnsi="Arial" w:cs="Arial"/>
          <w:b/>
          <w:bCs/>
        </w:rPr>
        <w:t>traducciones oficiales,</w:t>
      </w:r>
      <w:r w:rsidRPr="005C5BED">
        <w:rPr>
          <w:rFonts w:ascii="Arial" w:hAnsi="Arial" w:cs="Arial"/>
        </w:rPr>
        <w:t> puede acceder el siguiente enlace: </w:t>
      </w:r>
      <w:hyperlink r:id="rId11" w:history="1">
        <w:r w:rsidRPr="005C5BED">
          <w:rPr>
            <w:rStyle w:val="Hipervnculo"/>
            <w:rFonts w:ascii="Arial" w:hAnsi="Arial" w:cs="Arial"/>
          </w:rPr>
          <w:t>https://www.rree.go.cr/?sec=servicios&amp;cat=autenticaciones&amp;cont=729</w:t>
        </w:r>
      </w:hyperlink>
      <w:r w:rsidRPr="005C5BED">
        <w:rPr>
          <w:rFonts w:ascii="Arial" w:hAnsi="Arial" w:cs="Arial"/>
        </w:rPr>
        <w:t xml:space="preserve">. Si no existe en el país una persona autorizada para traducir en un idioma específico, puede </w:t>
      </w:r>
      <w:r w:rsidRPr="005C5BED">
        <w:rPr>
          <w:rFonts w:ascii="Arial" w:hAnsi="Arial" w:cs="Arial"/>
        </w:rPr>
        <w:lastRenderedPageBreak/>
        <w:t>acudir al consulado de Costa Rica en el país de origen de la resolución, para que allí le sugieran a una persona.</w:t>
      </w:r>
    </w:p>
    <w:bookmarkStart w:id="23" w:name="_ftn12"/>
    <w:p w14:paraId="5413ED14" w14:textId="77777777" w:rsidR="005C5BED" w:rsidRPr="005C5BED" w:rsidRDefault="005C5BED" w:rsidP="005C5BED">
      <w:pPr>
        <w:spacing w:line="360" w:lineRule="auto"/>
        <w:jc w:val="both"/>
        <w:rPr>
          <w:rFonts w:ascii="Arial" w:hAnsi="Arial" w:cs="Arial"/>
        </w:rPr>
      </w:pPr>
      <w:r w:rsidRPr="005C5BED">
        <w:rPr>
          <w:rFonts w:ascii="Arial" w:hAnsi="Arial" w:cs="Arial"/>
        </w:rPr>
        <w:fldChar w:fldCharType="begin"/>
      </w:r>
      <w:r w:rsidRPr="005C5BED">
        <w:rPr>
          <w:rFonts w:ascii="Arial" w:hAnsi="Arial" w:cs="Arial"/>
        </w:rPr>
        <w:instrText>HYPERLINK "https://salasegunda.poder-judicial.go.cr/index.php/component/content/article/75-cooperacion-judicial-internacional/404-reconocimiento-y-ejecucion-de-sentencias-extranjeras-exequatur-en-materia-de-familia-divorcios-adopciones-obligaciones-alimentarias-etc" \l "_ftnref12"</w:instrText>
      </w:r>
      <w:r w:rsidRPr="005C5BED">
        <w:rPr>
          <w:rFonts w:ascii="Arial" w:hAnsi="Arial" w:cs="Arial"/>
        </w:rPr>
      </w:r>
      <w:r w:rsidRPr="005C5BED">
        <w:rPr>
          <w:rFonts w:ascii="Arial" w:hAnsi="Arial" w:cs="Arial"/>
        </w:rPr>
        <w:fldChar w:fldCharType="separate"/>
      </w:r>
      <w:r w:rsidRPr="005C5BED">
        <w:rPr>
          <w:rStyle w:val="Hipervnculo"/>
          <w:rFonts w:ascii="Arial" w:hAnsi="Arial" w:cs="Arial"/>
        </w:rPr>
        <w:t>[12]</w:t>
      </w:r>
      <w:r w:rsidRPr="005C5BED">
        <w:rPr>
          <w:rFonts w:ascii="Arial" w:hAnsi="Arial" w:cs="Arial"/>
        </w:rPr>
        <w:fldChar w:fldCharType="end"/>
      </w:r>
      <w:bookmarkEnd w:id="23"/>
      <w:r w:rsidRPr="005C5BED">
        <w:rPr>
          <w:rFonts w:ascii="Arial" w:hAnsi="Arial" w:cs="Arial"/>
        </w:rPr>
        <w:t> Artículo 23 del Convenio Relativo a la Competencia, la Ley Aplicable, el Reconocimiento, la Ejecución y la Cooperación en materia de Responsabilidad Parental y de Medidas de Protección de los Niños (19 de octubre de 1996); artículo 23 del Convenio relativo a la Protección del Niño y a la Cooperación en materia de Adopción Internacional (29 de mayo de 1993).</w:t>
      </w:r>
    </w:p>
    <w:p w14:paraId="5EFFCCEE" w14:textId="77777777" w:rsidR="00582450" w:rsidRPr="005C5BED" w:rsidRDefault="00582450" w:rsidP="005C5BED">
      <w:pPr>
        <w:spacing w:line="360" w:lineRule="auto"/>
        <w:jc w:val="both"/>
        <w:rPr>
          <w:rFonts w:ascii="Arial" w:hAnsi="Arial" w:cs="Arial"/>
        </w:rPr>
      </w:pPr>
    </w:p>
    <w:sectPr w:rsidR="00582450" w:rsidRPr="005C5BED" w:rsidSect="00286213">
      <w:headerReference w:type="default" r:id="rId12"/>
      <w:footerReference w:type="default" r:id="rId13"/>
      <w:headerReference w:type="first" r:id="rId14"/>
      <w:footerReference w:type="first" r:id="rId15"/>
      <w:pgSz w:w="12240" w:h="15840"/>
      <w:pgMar w:top="1418" w:right="1418" w:bottom="1276" w:left="1418" w:header="851" w:footer="425" w:gutter="0"/>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38625" w14:textId="77777777" w:rsidR="009A5960" w:rsidRDefault="009A5960">
      <w:r>
        <w:separator/>
      </w:r>
    </w:p>
  </w:endnote>
  <w:endnote w:type="continuationSeparator" w:id="0">
    <w:p w14:paraId="70087EBE" w14:textId="77777777" w:rsidR="009A5960" w:rsidRDefault="009A5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2EF54" w14:textId="77777777" w:rsidR="00A933CD" w:rsidRPr="004F5CEE" w:rsidRDefault="002B7F1C" w:rsidP="004F5CEE">
    <w:pPr>
      <w:pBdr>
        <w:top w:val="single" w:sz="4" w:space="1" w:color="auto"/>
      </w:pBdr>
      <w:jc w:val="center"/>
      <w:rPr>
        <w:rFonts w:ascii="Arial" w:hAnsi="Arial" w:cs="Arial"/>
        <w:b/>
        <w:color w:val="000000" w:themeColor="text1"/>
        <w:sz w:val="20"/>
        <w:szCs w:val="20"/>
        <w:lang w:eastAsia="es-ES"/>
      </w:rPr>
    </w:pPr>
    <w:r w:rsidRPr="004F5CEE">
      <w:rPr>
        <w:rFonts w:ascii="Arial" w:hAnsi="Arial" w:cs="Arial"/>
        <w:b/>
        <w:color w:val="000000" w:themeColor="text1"/>
        <w:sz w:val="20"/>
        <w:szCs w:val="20"/>
        <w:lang w:eastAsia="es-ES"/>
      </w:rPr>
      <w:t>Sección de Documentos de Identidad</w:t>
    </w:r>
  </w:p>
  <w:p w14:paraId="2744301A" w14:textId="77777777" w:rsidR="00A933CD" w:rsidRPr="004F5CEE" w:rsidRDefault="002B7F1C" w:rsidP="004F5CEE">
    <w:pPr>
      <w:ind w:hanging="426"/>
      <w:jc w:val="center"/>
      <w:rPr>
        <w:rFonts w:ascii="Arial" w:hAnsi="Arial" w:cs="Arial"/>
        <w:color w:val="000000" w:themeColor="text1"/>
        <w:sz w:val="18"/>
        <w:szCs w:val="20"/>
        <w:lang w:eastAsia="es-ES"/>
      </w:rPr>
    </w:pPr>
    <w:r w:rsidRPr="004F5CEE">
      <w:rPr>
        <w:rFonts w:ascii="Arial" w:hAnsi="Arial" w:cs="Arial"/>
        <w:color w:val="000000" w:themeColor="text1"/>
        <w:sz w:val="18"/>
        <w:szCs w:val="20"/>
        <w:lang w:eastAsia="es-ES"/>
      </w:rPr>
      <w:t>Costado oeste del Parque Nacional, Apdo. 10218-1000, San José, Costa Rica</w:t>
    </w:r>
  </w:p>
  <w:p w14:paraId="7DF60CF7" w14:textId="77777777" w:rsidR="00A933CD" w:rsidRPr="004F5CEE" w:rsidRDefault="002B7F1C" w:rsidP="004F5CEE">
    <w:pPr>
      <w:tabs>
        <w:tab w:val="center" w:pos="4702"/>
        <w:tab w:val="right" w:pos="9404"/>
      </w:tabs>
      <w:rPr>
        <w:rFonts w:ascii="Arial" w:hAnsi="Arial" w:cs="Arial"/>
        <w:color w:val="000000" w:themeColor="text1"/>
        <w:sz w:val="18"/>
        <w:szCs w:val="20"/>
        <w:lang w:val="pt-BR" w:eastAsia="es-ES"/>
      </w:rPr>
    </w:pPr>
    <w:r w:rsidRPr="004F5CEE">
      <w:rPr>
        <w:rFonts w:ascii="Arial" w:hAnsi="Arial" w:cs="Arial"/>
        <w:color w:val="000000" w:themeColor="text1"/>
        <w:sz w:val="18"/>
        <w:szCs w:val="20"/>
        <w:lang w:val="pt-BR" w:eastAsia="es-ES"/>
      </w:rPr>
      <w:tab/>
      <w:t>Teléfono:</w:t>
    </w:r>
    <w:r w:rsidRPr="004F5CEE">
      <w:rPr>
        <w:rFonts w:ascii="Arial" w:hAnsi="Arial"/>
        <w:color w:val="000000" w:themeColor="text1"/>
        <w:sz w:val="22"/>
        <w:szCs w:val="20"/>
        <w:lang w:val="pt-BR" w:eastAsia="es-ES"/>
      </w:rPr>
      <w:t xml:space="preserve"> </w:t>
    </w:r>
    <w:r w:rsidRPr="004F5CEE">
      <w:rPr>
        <w:rFonts w:ascii="Arial" w:hAnsi="Arial" w:cs="Arial"/>
        <w:color w:val="000000" w:themeColor="text1"/>
        <w:sz w:val="18"/>
        <w:szCs w:val="20"/>
        <w:lang w:val="pt-BR" w:eastAsia="es-ES"/>
      </w:rPr>
      <w:t xml:space="preserve">2287-5713 / 2287-5525 / 2287-5523 • E-mail: </w:t>
    </w:r>
    <w:hyperlink r:id="rId1" w:history="1">
      <w:r w:rsidRPr="004F5CEE">
        <w:rPr>
          <w:rStyle w:val="Hipervnculo"/>
          <w:rFonts w:ascii="Arial" w:hAnsi="Arial" w:cs="Arial"/>
          <w:color w:val="000000" w:themeColor="text1"/>
          <w:sz w:val="18"/>
          <w:szCs w:val="20"/>
          <w:u w:val="none"/>
          <w:lang w:val="pt-BR" w:eastAsia="es-ES"/>
        </w:rPr>
        <w:t>documentodeidentidad@tse.go.cr</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5F94D" w14:textId="77777777" w:rsidR="00A933CD" w:rsidRPr="004F5CEE" w:rsidRDefault="002B7F1C" w:rsidP="00D32E11">
    <w:pPr>
      <w:pBdr>
        <w:top w:val="single" w:sz="4" w:space="1" w:color="auto"/>
      </w:pBdr>
      <w:jc w:val="center"/>
      <w:rPr>
        <w:rFonts w:ascii="Arial" w:hAnsi="Arial" w:cs="Arial"/>
        <w:b/>
        <w:color w:val="000000" w:themeColor="text1"/>
        <w:sz w:val="20"/>
        <w:szCs w:val="20"/>
        <w:lang w:eastAsia="es-ES"/>
      </w:rPr>
    </w:pPr>
    <w:r w:rsidRPr="004F5CEE">
      <w:rPr>
        <w:rFonts w:ascii="Arial" w:hAnsi="Arial" w:cs="Arial"/>
        <w:b/>
        <w:color w:val="000000" w:themeColor="text1"/>
        <w:sz w:val="20"/>
        <w:szCs w:val="20"/>
        <w:lang w:eastAsia="es-ES"/>
      </w:rPr>
      <w:t>Sección de Documentos de Identidad</w:t>
    </w:r>
  </w:p>
  <w:p w14:paraId="6AA9A46F" w14:textId="77777777" w:rsidR="00A933CD" w:rsidRPr="004F5CEE" w:rsidRDefault="002B7F1C" w:rsidP="00D32E11">
    <w:pPr>
      <w:ind w:hanging="426"/>
      <w:jc w:val="center"/>
      <w:rPr>
        <w:rFonts w:ascii="Arial" w:hAnsi="Arial" w:cs="Arial"/>
        <w:color w:val="000000" w:themeColor="text1"/>
        <w:sz w:val="18"/>
        <w:szCs w:val="20"/>
        <w:lang w:eastAsia="es-ES"/>
      </w:rPr>
    </w:pPr>
    <w:r w:rsidRPr="004F5CEE">
      <w:rPr>
        <w:rFonts w:ascii="Arial" w:hAnsi="Arial" w:cs="Arial"/>
        <w:color w:val="000000" w:themeColor="text1"/>
        <w:sz w:val="18"/>
        <w:szCs w:val="20"/>
        <w:lang w:eastAsia="es-ES"/>
      </w:rPr>
      <w:t>Costado oeste del Parque Nacional, Apdo. 10218-1000, San José, Costa Rica</w:t>
    </w:r>
  </w:p>
  <w:p w14:paraId="09162FA3" w14:textId="77777777" w:rsidR="00A933CD" w:rsidRPr="00D32E11" w:rsidRDefault="002B7F1C" w:rsidP="00AF024C">
    <w:pPr>
      <w:tabs>
        <w:tab w:val="center" w:pos="4702"/>
        <w:tab w:val="right" w:pos="9404"/>
      </w:tabs>
      <w:rPr>
        <w:rFonts w:ascii="Arial" w:hAnsi="Arial" w:cs="Arial"/>
        <w:sz w:val="18"/>
        <w:szCs w:val="20"/>
        <w:lang w:val="pt-BR" w:eastAsia="es-ES"/>
      </w:rPr>
    </w:pPr>
    <w:r w:rsidRPr="004F5CEE">
      <w:rPr>
        <w:rFonts w:ascii="Arial" w:hAnsi="Arial" w:cs="Arial"/>
        <w:color w:val="000000" w:themeColor="text1"/>
        <w:sz w:val="18"/>
        <w:szCs w:val="20"/>
        <w:lang w:val="pt-BR" w:eastAsia="es-ES"/>
      </w:rPr>
      <w:tab/>
      <w:t>Teléfono:</w:t>
    </w:r>
    <w:r w:rsidRPr="004F5CEE">
      <w:rPr>
        <w:rFonts w:ascii="Arial" w:hAnsi="Arial"/>
        <w:color w:val="000000" w:themeColor="text1"/>
        <w:sz w:val="22"/>
        <w:szCs w:val="20"/>
        <w:lang w:val="pt-BR" w:eastAsia="es-ES"/>
      </w:rPr>
      <w:t xml:space="preserve"> </w:t>
    </w:r>
    <w:r w:rsidRPr="004F5CEE">
      <w:rPr>
        <w:rFonts w:ascii="Arial" w:hAnsi="Arial" w:cs="Arial"/>
        <w:color w:val="000000" w:themeColor="text1"/>
        <w:sz w:val="18"/>
        <w:szCs w:val="20"/>
        <w:lang w:val="pt-BR" w:eastAsia="es-ES"/>
      </w:rPr>
      <w:t xml:space="preserve">2287-5713 / 2287-5525 / 2287-5523 • E-mail: </w:t>
    </w:r>
    <w:hyperlink r:id="rId1" w:history="1">
      <w:r w:rsidRPr="000C1728">
        <w:rPr>
          <w:rStyle w:val="Hipervnculo"/>
          <w:rFonts w:ascii="Arial" w:hAnsi="Arial"/>
          <w:sz w:val="18"/>
          <w:szCs w:val="20"/>
        </w:rPr>
        <w:t>documentodeidentidad@tse.go.cr</w:t>
      </w:r>
    </w:hyperlink>
    <w:r w:rsidRPr="00831986">
      <w:rPr>
        <w:rFonts w:ascii="Arial" w:hAnsi="Arial" w:cs="Arial"/>
        <w:color w:val="000000" w:themeColor="text1"/>
        <w:sz w:val="18"/>
        <w:szCs w:val="20"/>
        <w:lang w:eastAsia="es-ES"/>
      </w:rPr>
      <w:tab/>
    </w:r>
  </w:p>
  <w:p w14:paraId="332E369D" w14:textId="77777777" w:rsidR="00A933CD" w:rsidRPr="00D32E11" w:rsidRDefault="00A933CD">
    <w:pPr>
      <w:pStyle w:val="Piedepgina"/>
      <w:jc w:val="center"/>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5B067" w14:textId="77777777" w:rsidR="009A5960" w:rsidRDefault="009A5960">
      <w:r>
        <w:separator/>
      </w:r>
    </w:p>
  </w:footnote>
  <w:footnote w:type="continuationSeparator" w:id="0">
    <w:p w14:paraId="1A374010" w14:textId="77777777" w:rsidR="009A5960" w:rsidRDefault="009A59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939D9" w14:textId="2A565C61" w:rsidR="00A933CD" w:rsidRDefault="002B7F1C" w:rsidP="005C5BED">
    <w:pPr>
      <w:tabs>
        <w:tab w:val="left" w:pos="5387"/>
      </w:tabs>
      <w:ind w:right="-2"/>
      <w:rPr>
        <w:rFonts w:ascii="Arial" w:eastAsia="Batang" w:hAnsi="Arial" w:cs="Arial"/>
        <w:bCs/>
        <w:kern w:val="2"/>
        <w:sz w:val="20"/>
        <w:szCs w:val="20"/>
        <w:lang w:val="pt-BR" w:eastAsia="en-US"/>
      </w:rPr>
    </w:pPr>
    <w:r w:rsidRPr="00041141">
      <w:rPr>
        <w:rFonts w:ascii="Arial" w:eastAsia="Batang" w:hAnsi="Arial" w:cs="Arial"/>
        <w:bCs/>
        <w:noProof/>
        <w:kern w:val="2"/>
        <w:sz w:val="20"/>
        <w:szCs w:val="20"/>
      </w:rPr>
      <w:drawing>
        <wp:anchor distT="0" distB="0" distL="114300" distR="114300" simplePos="0" relativeHeight="251660288" behindDoc="1" locked="0" layoutInCell="1" allowOverlap="1" wp14:anchorId="740DF194" wp14:editId="55F9BDF7">
          <wp:simplePos x="0" y="0"/>
          <wp:positionH relativeFrom="column">
            <wp:posOffset>-48895</wp:posOffset>
          </wp:positionH>
          <wp:positionV relativeFrom="paragraph">
            <wp:posOffset>-194945</wp:posOffset>
          </wp:positionV>
          <wp:extent cx="1554480" cy="909320"/>
          <wp:effectExtent l="0" t="0" r="0" b="0"/>
          <wp:wrapTopAndBottom/>
          <wp:docPr id="21" name="Imagen 6" descr="logo TSE 400 p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6" descr="logo TSE 400 pix"/>
                  <pic:cNvPicPr>
                    <a:picLocks noChangeAspect="1" noChangeArrowheads="1"/>
                  </pic:cNvPicPr>
                </pic:nvPicPr>
                <pic:blipFill>
                  <a:blip r:embed="rId1"/>
                  <a:stretch>
                    <a:fillRect/>
                  </a:stretch>
                </pic:blipFill>
                <pic:spPr bwMode="auto">
                  <a:xfrm>
                    <a:off x="0" y="0"/>
                    <a:ext cx="1554480" cy="909320"/>
                  </a:xfrm>
                  <a:prstGeom prst="rect">
                    <a:avLst/>
                  </a:prstGeom>
                </pic:spPr>
              </pic:pic>
            </a:graphicData>
          </a:graphic>
        </wp:anchor>
      </w:drawing>
    </w:r>
  </w:p>
  <w:p w14:paraId="28D67F49" w14:textId="77777777" w:rsidR="005C5BED" w:rsidRPr="005C5BED" w:rsidRDefault="005C5BED" w:rsidP="005C5BED">
    <w:pPr>
      <w:tabs>
        <w:tab w:val="left" w:pos="5387"/>
      </w:tabs>
      <w:ind w:right="-2"/>
      <w:rPr>
        <w:rFonts w:ascii="Arial" w:eastAsia="Batang" w:hAnsi="Arial" w:cs="Arial"/>
        <w:bCs/>
        <w:kern w:val="2"/>
        <w:sz w:val="20"/>
        <w:szCs w:val="20"/>
        <w:lang w:val="pt-BR"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62044" w14:textId="77777777" w:rsidR="00A933CD" w:rsidRDefault="002B7F1C">
    <w:pPr>
      <w:pStyle w:val="Encabezado"/>
      <w:jc w:val="right"/>
    </w:pPr>
    <w:r>
      <w:rPr>
        <w:noProof/>
        <w:lang w:eastAsia="es-CR"/>
      </w:rPr>
      <w:drawing>
        <wp:anchor distT="0" distB="0" distL="114300" distR="114300" simplePos="0" relativeHeight="251659264" behindDoc="1" locked="0" layoutInCell="1" allowOverlap="1" wp14:anchorId="68F988AA" wp14:editId="6DBC6E32">
          <wp:simplePos x="0" y="0"/>
          <wp:positionH relativeFrom="column">
            <wp:posOffset>-17145</wp:posOffset>
          </wp:positionH>
          <wp:positionV relativeFrom="paragraph">
            <wp:posOffset>-69215</wp:posOffset>
          </wp:positionV>
          <wp:extent cx="1554480" cy="909320"/>
          <wp:effectExtent l="0" t="0" r="0" b="0"/>
          <wp:wrapTopAndBottom/>
          <wp:docPr id="22" name="Imagen 7" descr="logo TSE 400 p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7" descr="logo TSE 400 pix"/>
                  <pic:cNvPicPr>
                    <a:picLocks noChangeAspect="1" noChangeArrowheads="1"/>
                  </pic:cNvPicPr>
                </pic:nvPicPr>
                <pic:blipFill>
                  <a:blip r:embed="rId1"/>
                  <a:stretch>
                    <a:fillRect/>
                  </a:stretch>
                </pic:blipFill>
                <pic:spPr bwMode="auto">
                  <a:xfrm>
                    <a:off x="0" y="0"/>
                    <a:ext cx="1554480" cy="9093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A069D"/>
    <w:multiLevelType w:val="multilevel"/>
    <w:tmpl w:val="BD46C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3F54E08"/>
    <w:multiLevelType w:val="multilevel"/>
    <w:tmpl w:val="8DB27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A0F59A2"/>
    <w:multiLevelType w:val="multilevel"/>
    <w:tmpl w:val="CF72C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36452626">
    <w:abstractNumId w:val="1"/>
  </w:num>
  <w:num w:numId="2" w16cid:durableId="384062809">
    <w:abstractNumId w:val="0"/>
  </w:num>
  <w:num w:numId="3" w16cid:durableId="6167211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213"/>
    <w:rsid w:val="001266F8"/>
    <w:rsid w:val="00175279"/>
    <w:rsid w:val="001B24D8"/>
    <w:rsid w:val="00202458"/>
    <w:rsid w:val="00286213"/>
    <w:rsid w:val="002B7F1C"/>
    <w:rsid w:val="00472890"/>
    <w:rsid w:val="00582450"/>
    <w:rsid w:val="005C5BED"/>
    <w:rsid w:val="007573D9"/>
    <w:rsid w:val="007E314B"/>
    <w:rsid w:val="00864625"/>
    <w:rsid w:val="008955F0"/>
    <w:rsid w:val="008D01C8"/>
    <w:rsid w:val="009A5960"/>
    <w:rsid w:val="00A62B98"/>
    <w:rsid w:val="00A933CD"/>
    <w:rsid w:val="00AB2BF4"/>
    <w:rsid w:val="00AC3DC1"/>
    <w:rsid w:val="00B55481"/>
    <w:rsid w:val="00D4253A"/>
    <w:rsid w:val="00E476B0"/>
    <w:rsid w:val="00E7382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09D0F"/>
  <w15:chartTrackingRefBased/>
  <w15:docId w15:val="{6217080B-6DEA-4A04-B33F-5B29CFA60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213"/>
    <w:pPr>
      <w:spacing w:after="0" w:line="240" w:lineRule="auto"/>
    </w:pPr>
    <w:rPr>
      <w:rFonts w:ascii="Times New Roman" w:eastAsia="Times New Roman" w:hAnsi="Times New Roman" w:cs="Times New Roman"/>
      <w:kern w:val="0"/>
      <w:lang w:eastAsia="es-CR"/>
      <w14:ligatures w14:val="none"/>
    </w:rPr>
  </w:style>
  <w:style w:type="paragraph" w:styleId="Ttulo1">
    <w:name w:val="heading 1"/>
    <w:basedOn w:val="Normal"/>
    <w:next w:val="Normal"/>
    <w:link w:val="Ttulo1Car"/>
    <w:uiPriority w:val="9"/>
    <w:qFormat/>
    <w:rsid w:val="0028621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semiHidden/>
    <w:unhideWhenUsed/>
    <w:qFormat/>
    <w:rsid w:val="0028621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28621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286213"/>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tulo5">
    <w:name w:val="heading 5"/>
    <w:basedOn w:val="Normal"/>
    <w:next w:val="Normal"/>
    <w:link w:val="Ttulo5Car"/>
    <w:unhideWhenUsed/>
    <w:qFormat/>
    <w:rsid w:val="00286213"/>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tulo6">
    <w:name w:val="heading 6"/>
    <w:basedOn w:val="Normal"/>
    <w:next w:val="Normal"/>
    <w:link w:val="Ttulo6Car"/>
    <w:uiPriority w:val="9"/>
    <w:semiHidden/>
    <w:unhideWhenUsed/>
    <w:qFormat/>
    <w:rsid w:val="00286213"/>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ar"/>
    <w:uiPriority w:val="9"/>
    <w:semiHidden/>
    <w:unhideWhenUsed/>
    <w:qFormat/>
    <w:rsid w:val="00286213"/>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286213"/>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286213"/>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8621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8621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8621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8621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8621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8621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8621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8621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86213"/>
    <w:rPr>
      <w:rFonts w:eastAsiaTheme="majorEastAsia" w:cstheme="majorBidi"/>
      <w:color w:val="272727" w:themeColor="text1" w:themeTint="D8"/>
    </w:rPr>
  </w:style>
  <w:style w:type="paragraph" w:styleId="Ttulo">
    <w:name w:val="Title"/>
    <w:basedOn w:val="Normal"/>
    <w:next w:val="Normal"/>
    <w:link w:val="TtuloCar"/>
    <w:uiPriority w:val="10"/>
    <w:qFormat/>
    <w:rsid w:val="0028621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28621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8621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28621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86213"/>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286213"/>
    <w:rPr>
      <w:i/>
      <w:iCs/>
      <w:color w:val="404040" w:themeColor="text1" w:themeTint="BF"/>
    </w:rPr>
  </w:style>
  <w:style w:type="paragraph" w:styleId="Prrafodelista">
    <w:name w:val="List Paragraph"/>
    <w:basedOn w:val="Normal"/>
    <w:uiPriority w:val="34"/>
    <w:qFormat/>
    <w:rsid w:val="00286213"/>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nfasisintenso">
    <w:name w:val="Intense Emphasis"/>
    <w:basedOn w:val="Fuentedeprrafopredeter"/>
    <w:uiPriority w:val="21"/>
    <w:qFormat/>
    <w:rsid w:val="00286213"/>
    <w:rPr>
      <w:i/>
      <w:iCs/>
      <w:color w:val="0F4761" w:themeColor="accent1" w:themeShade="BF"/>
    </w:rPr>
  </w:style>
  <w:style w:type="paragraph" w:styleId="Citadestacada">
    <w:name w:val="Intense Quote"/>
    <w:basedOn w:val="Normal"/>
    <w:next w:val="Normal"/>
    <w:link w:val="CitadestacadaCar"/>
    <w:uiPriority w:val="30"/>
    <w:qFormat/>
    <w:rsid w:val="0028621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286213"/>
    <w:rPr>
      <w:i/>
      <w:iCs/>
      <w:color w:val="0F4761" w:themeColor="accent1" w:themeShade="BF"/>
    </w:rPr>
  </w:style>
  <w:style w:type="character" w:styleId="Referenciaintensa">
    <w:name w:val="Intense Reference"/>
    <w:basedOn w:val="Fuentedeprrafopredeter"/>
    <w:uiPriority w:val="32"/>
    <w:qFormat/>
    <w:rsid w:val="00286213"/>
    <w:rPr>
      <w:b/>
      <w:bCs/>
      <w:smallCaps/>
      <w:color w:val="0F4761" w:themeColor="accent1" w:themeShade="BF"/>
      <w:spacing w:val="5"/>
    </w:rPr>
  </w:style>
  <w:style w:type="character" w:customStyle="1" w:styleId="EncabezadoCar">
    <w:name w:val="Encabezado Car"/>
    <w:link w:val="Encabezado"/>
    <w:qFormat/>
    <w:rsid w:val="00286213"/>
    <w:rPr>
      <w:rFonts w:ascii="Arial" w:hAnsi="Arial"/>
      <w:lang w:eastAsia="es-ES"/>
    </w:rPr>
  </w:style>
  <w:style w:type="paragraph" w:styleId="Encabezado">
    <w:name w:val="header"/>
    <w:basedOn w:val="Normal"/>
    <w:link w:val="EncabezadoCar"/>
    <w:rsid w:val="00286213"/>
    <w:pPr>
      <w:tabs>
        <w:tab w:val="center" w:pos="4419"/>
        <w:tab w:val="right" w:pos="8838"/>
      </w:tabs>
    </w:pPr>
    <w:rPr>
      <w:rFonts w:ascii="Arial" w:eastAsiaTheme="minorHAnsi" w:hAnsi="Arial" w:cstheme="minorBidi"/>
      <w:kern w:val="2"/>
      <w:lang w:eastAsia="es-ES"/>
      <w14:ligatures w14:val="standardContextual"/>
    </w:rPr>
  </w:style>
  <w:style w:type="character" w:customStyle="1" w:styleId="EncabezadoCar1">
    <w:name w:val="Encabezado Car1"/>
    <w:basedOn w:val="Fuentedeprrafopredeter"/>
    <w:uiPriority w:val="99"/>
    <w:semiHidden/>
    <w:rsid w:val="00286213"/>
    <w:rPr>
      <w:rFonts w:ascii="Times New Roman" w:eastAsia="Times New Roman" w:hAnsi="Times New Roman" w:cs="Times New Roman"/>
      <w:kern w:val="0"/>
      <w:lang w:eastAsia="es-CR"/>
      <w14:ligatures w14:val="none"/>
    </w:rPr>
  </w:style>
  <w:style w:type="paragraph" w:styleId="Piedepgina">
    <w:name w:val="footer"/>
    <w:basedOn w:val="Normal"/>
    <w:link w:val="PiedepginaCar"/>
    <w:rsid w:val="00286213"/>
    <w:pPr>
      <w:tabs>
        <w:tab w:val="center" w:pos="4419"/>
        <w:tab w:val="right" w:pos="8838"/>
      </w:tabs>
    </w:pPr>
    <w:rPr>
      <w:rFonts w:ascii="Arial" w:hAnsi="Arial"/>
      <w:szCs w:val="20"/>
      <w:lang w:eastAsia="es-ES"/>
    </w:rPr>
  </w:style>
  <w:style w:type="character" w:customStyle="1" w:styleId="PiedepginaCar">
    <w:name w:val="Pie de página Car"/>
    <w:basedOn w:val="Fuentedeprrafopredeter"/>
    <w:link w:val="Piedepgina"/>
    <w:rsid w:val="00286213"/>
    <w:rPr>
      <w:rFonts w:ascii="Arial" w:eastAsia="Times New Roman" w:hAnsi="Arial" w:cs="Times New Roman"/>
      <w:kern w:val="0"/>
      <w:szCs w:val="20"/>
      <w:lang w:eastAsia="es-ES"/>
      <w14:ligatures w14:val="none"/>
    </w:rPr>
  </w:style>
  <w:style w:type="paragraph" w:styleId="Textoindependiente3">
    <w:name w:val="Body Text 3"/>
    <w:basedOn w:val="Normal"/>
    <w:link w:val="Textoindependiente3Car"/>
    <w:qFormat/>
    <w:rsid w:val="00286213"/>
    <w:pPr>
      <w:tabs>
        <w:tab w:val="left" w:pos="426"/>
      </w:tabs>
    </w:pPr>
    <w:rPr>
      <w:rFonts w:ascii="Tahoma" w:hAnsi="Tahoma" w:cs="Tahoma"/>
      <w:i/>
      <w:iCs/>
      <w:sz w:val="40"/>
      <w:szCs w:val="20"/>
      <w:lang w:eastAsia="es-ES"/>
    </w:rPr>
  </w:style>
  <w:style w:type="character" w:customStyle="1" w:styleId="Textoindependiente3Car">
    <w:name w:val="Texto independiente 3 Car"/>
    <w:basedOn w:val="Fuentedeprrafopredeter"/>
    <w:link w:val="Textoindependiente3"/>
    <w:rsid w:val="00286213"/>
    <w:rPr>
      <w:rFonts w:ascii="Tahoma" w:eastAsia="Times New Roman" w:hAnsi="Tahoma" w:cs="Tahoma"/>
      <w:i/>
      <w:iCs/>
      <w:kern w:val="0"/>
      <w:sz w:val="40"/>
      <w:szCs w:val="20"/>
      <w:lang w:eastAsia="es-ES"/>
      <w14:ligatures w14:val="none"/>
    </w:rPr>
  </w:style>
  <w:style w:type="paragraph" w:customStyle="1" w:styleId="Nombredireccininterior">
    <w:name w:val="Nombre dirección interior"/>
    <w:basedOn w:val="Normal"/>
    <w:next w:val="Normal"/>
    <w:qFormat/>
    <w:rsid w:val="00286213"/>
    <w:pPr>
      <w:spacing w:before="220" w:line="240" w:lineRule="atLeast"/>
      <w:jc w:val="both"/>
    </w:pPr>
    <w:rPr>
      <w:rFonts w:ascii="Arial" w:eastAsia="Batang" w:hAnsi="Arial"/>
      <w:kern w:val="2"/>
      <w:szCs w:val="20"/>
      <w:lang w:val="es-ES" w:eastAsia="en-US"/>
    </w:rPr>
  </w:style>
  <w:style w:type="character" w:styleId="Hipervnculo">
    <w:name w:val="Hyperlink"/>
    <w:basedOn w:val="Fuentedeprrafopredeter"/>
    <w:uiPriority w:val="99"/>
    <w:unhideWhenUsed/>
    <w:rsid w:val="0028621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cch.net/es/instruments/conventions/status-table/?cid=41"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jenlinea3.poder-judicial.go.cr/vcce.userinterface/"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ree.go.cr/?sec=servicios&amp;cat=autenticaciones&amp;cont=729"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rree.go.cr/?sec=misiones&amp;cat=deCR" TargetMode="External"/><Relationship Id="rId4" Type="http://schemas.openxmlformats.org/officeDocument/2006/relationships/webSettings" Target="webSettings.xml"/><Relationship Id="rId9" Type="http://schemas.openxmlformats.org/officeDocument/2006/relationships/hyperlink" Target="https://www.hcch.net/es/instruments/conventions/authorities1/?cid=41"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documentodeidentidad@tse.go.c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documentodeidentidad@tse.go.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158</TotalTime>
  <Pages>6</Pages>
  <Words>2641</Words>
  <Characters>14528</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Lucia Andrade Vargas</dc:creator>
  <cp:keywords/>
  <dc:description/>
  <cp:lastModifiedBy>Ana Lucia Andrade Vargas</cp:lastModifiedBy>
  <cp:revision>9</cp:revision>
  <dcterms:created xsi:type="dcterms:W3CDTF">2025-03-04T15:17:00Z</dcterms:created>
  <dcterms:modified xsi:type="dcterms:W3CDTF">2025-11-06T21:04:00Z</dcterms:modified>
</cp:coreProperties>
</file>